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0AEFC" w14:textId="7550498D" w:rsidR="00E319A0" w:rsidRPr="002973CE" w:rsidRDefault="00A30743" w:rsidP="00E319A0">
      <w:pPr>
        <w:pBdr>
          <w:bottom w:val="single" w:sz="12" w:space="1" w:color="auto"/>
        </w:pBdr>
        <w:ind w:left="-1134"/>
        <w:jc w:val="right"/>
        <w:rPr>
          <w:rFonts w:ascii="Arial" w:hAnsi="Arial" w:cs="Arial"/>
          <w:color w:val="1F3864"/>
          <w:sz w:val="56"/>
          <w:szCs w:val="56"/>
        </w:rPr>
      </w:pPr>
      <w:r w:rsidRPr="002973CE">
        <w:rPr>
          <w:rFonts w:ascii="Arial" w:hAnsi="Arial" w:cs="Arial"/>
          <w:noProof/>
          <w:color w:val="1F3864"/>
          <w:sz w:val="56"/>
          <w:szCs w:val="56"/>
        </w:rPr>
        <w:drawing>
          <wp:anchor distT="0" distB="0" distL="114300" distR="114300" simplePos="0" relativeHeight="251659264" behindDoc="0" locked="0" layoutInCell="1" allowOverlap="1" wp14:anchorId="6A6F64C9" wp14:editId="068D53D5">
            <wp:simplePos x="0" y="0"/>
            <wp:positionH relativeFrom="column">
              <wp:posOffset>-362491</wp:posOffset>
            </wp:positionH>
            <wp:positionV relativeFrom="paragraph">
              <wp:posOffset>6985</wp:posOffset>
            </wp:positionV>
            <wp:extent cx="838200" cy="838200"/>
            <wp:effectExtent l="0" t="0" r="0" b="0"/>
            <wp:wrapSquare wrapText="r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73CE">
        <w:rPr>
          <w:noProof/>
          <w:color w:val="1F3864"/>
        </w:rPr>
        <w:drawing>
          <wp:anchor distT="0" distB="0" distL="114300" distR="114300" simplePos="0" relativeHeight="251660288" behindDoc="0" locked="0" layoutInCell="1" allowOverlap="1" wp14:anchorId="465634E9" wp14:editId="3D395536">
            <wp:simplePos x="0" y="0"/>
            <wp:positionH relativeFrom="column">
              <wp:posOffset>536007</wp:posOffset>
            </wp:positionH>
            <wp:positionV relativeFrom="paragraph">
              <wp:posOffset>9525</wp:posOffset>
            </wp:positionV>
            <wp:extent cx="891540" cy="874395"/>
            <wp:effectExtent l="0" t="0" r="3810" b="1905"/>
            <wp:wrapSquare wrapText="right"/>
            <wp:docPr id="1" name="Image 1" descr="Conseil scolaire catholique MonAvenir » Baccalauréat 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nseil scolaire catholique MonAvenir » Baccalauréat Internation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154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00E319A0" w:rsidRPr="002973CE">
        <w:rPr>
          <w:rFonts w:ascii="Arial" w:hAnsi="Arial" w:cs="Arial"/>
          <w:color w:val="1F3864"/>
          <w:sz w:val="56"/>
          <w:szCs w:val="56"/>
        </w:rPr>
        <w:t>École Mathieu-Martin</w:t>
      </w:r>
    </w:p>
    <w:p w14:paraId="1755C84D" w14:textId="77777777" w:rsidR="00E319A0" w:rsidRPr="002973CE" w:rsidRDefault="00E319A0" w:rsidP="00E319A0">
      <w:pPr>
        <w:jc w:val="right"/>
        <w:rPr>
          <w:rFonts w:ascii="Arial" w:hAnsi="Arial" w:cs="Arial"/>
          <w:color w:val="1F3864"/>
        </w:rPr>
      </w:pPr>
      <w:r w:rsidRPr="002973CE">
        <w:rPr>
          <w:rFonts w:ascii="Arial" w:hAnsi="Arial" w:cs="Arial"/>
          <w:color w:val="1F3864"/>
        </w:rPr>
        <w:t>511, rue Champlain, Dieppe, NB, E1A 1P2</w:t>
      </w:r>
    </w:p>
    <w:p w14:paraId="50F1E1C7" w14:textId="312C3968" w:rsidR="00E319A0" w:rsidRPr="002973CE" w:rsidRDefault="00E319A0" w:rsidP="00E319A0">
      <w:pPr>
        <w:jc w:val="right"/>
        <w:rPr>
          <w:rFonts w:ascii="Arial" w:hAnsi="Arial" w:cs="Arial"/>
          <w:color w:val="1F3864"/>
        </w:rPr>
      </w:pPr>
      <w:r w:rsidRPr="002973CE">
        <w:rPr>
          <w:rFonts w:ascii="Arial" w:hAnsi="Arial" w:cs="Arial"/>
          <w:color w:val="1F3864"/>
        </w:rPr>
        <w:t xml:space="preserve">      Téléphone (506)</w:t>
      </w:r>
      <w:r w:rsidR="00877770">
        <w:rPr>
          <w:rFonts w:ascii="Arial" w:hAnsi="Arial" w:cs="Arial"/>
          <w:color w:val="1F3864"/>
        </w:rPr>
        <w:t xml:space="preserve"> </w:t>
      </w:r>
      <w:r w:rsidRPr="002973CE">
        <w:rPr>
          <w:rFonts w:ascii="Arial" w:hAnsi="Arial" w:cs="Arial"/>
          <w:color w:val="1F3864"/>
        </w:rPr>
        <w:t>856-2770</w:t>
      </w:r>
    </w:p>
    <w:p w14:paraId="3A329ADE" w14:textId="426BF909" w:rsidR="00E319A0" w:rsidRDefault="00E319A0"/>
    <w:p w14:paraId="307B50C2" w14:textId="757CAE08" w:rsidR="003C3300" w:rsidRPr="00C56C3C" w:rsidRDefault="00F37348" w:rsidP="00C56C3C">
      <w:pPr>
        <w:framePr w:hSpace="141" w:wrap="around" w:vAnchor="text" w:hAnchor="page" w:x="977" w:y="316"/>
        <w:rPr>
          <w:rFonts w:ascii="Arial" w:hAnsi="Arial" w:cs="Arial"/>
          <w:b/>
          <w:bCs/>
          <w:color w:val="323E4F" w:themeColor="text2" w:themeShade="BF"/>
          <w:sz w:val="22"/>
          <w:szCs w:val="22"/>
        </w:rPr>
      </w:pPr>
      <w:r w:rsidRPr="00C56C3C">
        <w:rPr>
          <w:rFonts w:ascii="Arial" w:hAnsi="Arial" w:cs="Arial"/>
          <w:b/>
          <w:bCs/>
          <w:color w:val="323E4F" w:themeColor="text2" w:themeShade="BF"/>
          <w:sz w:val="22"/>
          <w:szCs w:val="22"/>
          <w:u w:val="single"/>
        </w:rPr>
        <w:t>Politique d’évaluation</w:t>
      </w:r>
    </w:p>
    <w:p w14:paraId="61EF7AAF" w14:textId="77777777" w:rsidR="00F37348" w:rsidRPr="00C56C3C" w:rsidRDefault="00F37348" w:rsidP="00E5086B">
      <w:pPr>
        <w:framePr w:hSpace="141" w:wrap="around" w:vAnchor="text" w:hAnchor="page" w:x="977" w:y="316"/>
        <w:rPr>
          <w:rFonts w:ascii="Arial" w:hAnsi="Arial" w:cs="Arial"/>
          <w:b/>
          <w:bCs/>
          <w:color w:val="323E4F" w:themeColor="text2" w:themeShade="BF"/>
          <w:sz w:val="22"/>
          <w:szCs w:val="22"/>
          <w:u w:val="single"/>
        </w:rPr>
      </w:pPr>
    </w:p>
    <w:p w14:paraId="09335F1E" w14:textId="12D4BA9F" w:rsidR="00E319A0" w:rsidRPr="00C56C3C" w:rsidRDefault="00E319A0" w:rsidP="00E319A0">
      <w:pPr>
        <w:ind w:right="-113"/>
        <w:rPr>
          <w:rFonts w:ascii="Arial" w:hAnsi="Arial" w:cs="Arial"/>
          <w:b/>
          <w:bCs/>
          <w:color w:val="323E4F" w:themeColor="text2" w:themeShade="BF"/>
          <w:sz w:val="22"/>
          <w:szCs w:val="22"/>
        </w:rPr>
      </w:pPr>
    </w:p>
    <w:p w14:paraId="5F6AC62A" w14:textId="77777777" w:rsidR="00E5086B" w:rsidRPr="00C56C3C" w:rsidRDefault="00E5086B" w:rsidP="00E5086B">
      <w:pPr>
        <w:ind w:right="-113"/>
        <w:rPr>
          <w:rFonts w:ascii="Arial" w:hAnsi="Arial" w:cs="Arial"/>
          <w:b/>
          <w:bCs/>
          <w:color w:val="323E4F" w:themeColor="text2" w:themeShade="BF"/>
          <w:sz w:val="22"/>
          <w:szCs w:val="22"/>
        </w:rPr>
      </w:pPr>
      <w:r w:rsidRPr="00C56C3C">
        <w:rPr>
          <w:rFonts w:ascii="Arial" w:hAnsi="Arial" w:cs="Arial"/>
          <w:b/>
          <w:bCs/>
          <w:color w:val="323E4F" w:themeColor="text2" w:themeShade="BF"/>
          <w:sz w:val="22"/>
          <w:szCs w:val="22"/>
        </w:rPr>
        <w:t xml:space="preserve">Énoncé de principe </w:t>
      </w:r>
    </w:p>
    <w:p w14:paraId="0D86B5D0" w14:textId="77777777" w:rsidR="00E5086B" w:rsidRPr="00C56C3C" w:rsidRDefault="00E5086B" w:rsidP="005E69B3">
      <w:pPr>
        <w:spacing w:line="276" w:lineRule="auto"/>
        <w:ind w:right="-113"/>
        <w:rPr>
          <w:rFonts w:ascii="Arial" w:hAnsi="Arial" w:cs="Arial"/>
          <w:color w:val="323E4F" w:themeColor="text2" w:themeShade="BF"/>
          <w:sz w:val="22"/>
          <w:szCs w:val="22"/>
        </w:rPr>
      </w:pPr>
    </w:p>
    <w:p w14:paraId="11DB78CB" w14:textId="4D4FE811" w:rsidR="005E69B3" w:rsidRPr="00C56C3C" w:rsidRDefault="005E69B3" w:rsidP="005E69B3">
      <w:pPr>
        <w:spacing w:line="276" w:lineRule="auto"/>
        <w:ind w:right="-113"/>
        <w:rPr>
          <w:rFonts w:ascii="Arial" w:hAnsi="Arial" w:cs="Arial"/>
          <w:color w:val="323E4F" w:themeColor="text2" w:themeShade="BF"/>
          <w:sz w:val="22"/>
          <w:szCs w:val="22"/>
        </w:rPr>
      </w:pPr>
      <w:r w:rsidRPr="00C56C3C">
        <w:rPr>
          <w:rFonts w:ascii="Arial" w:hAnsi="Arial" w:cs="Arial"/>
          <w:color w:val="323E4F" w:themeColor="text2" w:themeShade="BF"/>
          <w:sz w:val="22"/>
          <w:szCs w:val="22"/>
        </w:rPr>
        <w:t>«</w:t>
      </w:r>
      <w:r w:rsidR="00873725" w:rsidRPr="00C56C3C">
        <w:rPr>
          <w:rFonts w:ascii="Arial" w:hAnsi="Arial" w:cs="Arial"/>
          <w:color w:val="323E4F" w:themeColor="text2" w:themeShade="BF"/>
          <w:sz w:val="22"/>
          <w:szCs w:val="22"/>
        </w:rPr>
        <w:t> </w:t>
      </w:r>
      <w:r w:rsidRPr="00C56C3C">
        <w:rPr>
          <w:rFonts w:ascii="Arial" w:hAnsi="Arial" w:cs="Arial"/>
          <w:color w:val="323E4F" w:themeColor="text2" w:themeShade="BF"/>
          <w:sz w:val="22"/>
          <w:szCs w:val="22"/>
        </w:rPr>
        <w:t>Le but premier de l’évaluation est d’améliorer les apprentissages. Par la rétroaction qu’elle suscite, elle engage l’élève et favorise chez lui le développement de la capacité d’apprendre à apprendre. Elle permet de vérifier ses acquis et de mesurer ses progrès par rapport aux attentes des programmes d’études. L’évaluation permet d’observer avec plus de profondeur le processus d’apprentissage et ainsi contribue à l’adaptation d’approches et de stratégies pédagogiques. Enfin, l’évaluation sert aussi à sanctionner et à certifier le degré de ma</w:t>
      </w:r>
      <w:r w:rsidR="00A4030F" w:rsidRPr="00C56C3C">
        <w:rPr>
          <w:rFonts w:ascii="Arial" w:hAnsi="Arial" w:cs="Arial"/>
          <w:color w:val="323E4F" w:themeColor="text2" w:themeShade="BF"/>
          <w:sz w:val="22"/>
          <w:szCs w:val="22"/>
        </w:rPr>
        <w:t>i</w:t>
      </w:r>
      <w:r w:rsidRPr="00C56C3C">
        <w:rPr>
          <w:rFonts w:ascii="Arial" w:hAnsi="Arial" w:cs="Arial"/>
          <w:color w:val="323E4F" w:themeColor="text2" w:themeShade="BF"/>
          <w:sz w:val="22"/>
          <w:szCs w:val="22"/>
        </w:rPr>
        <w:t>trise des résultats d’apprentissage d’un programme d’études.</w:t>
      </w:r>
      <w:r w:rsidR="00873725" w:rsidRPr="00C56C3C">
        <w:rPr>
          <w:rFonts w:ascii="Arial" w:hAnsi="Arial" w:cs="Arial"/>
          <w:color w:val="323E4F" w:themeColor="text2" w:themeShade="BF"/>
          <w:sz w:val="22"/>
          <w:szCs w:val="22"/>
        </w:rPr>
        <w:t> </w:t>
      </w:r>
      <w:r w:rsidRPr="00C56C3C">
        <w:rPr>
          <w:rFonts w:ascii="Arial" w:hAnsi="Arial" w:cs="Arial"/>
          <w:color w:val="323E4F" w:themeColor="text2" w:themeShade="BF"/>
          <w:sz w:val="22"/>
          <w:szCs w:val="22"/>
        </w:rPr>
        <w:t xml:space="preserve">»  </w:t>
      </w:r>
    </w:p>
    <w:p w14:paraId="575911FE" w14:textId="48752C0F" w:rsidR="005E69B3" w:rsidRPr="00C56C3C" w:rsidRDefault="005E69B3" w:rsidP="004B46DA">
      <w:pPr>
        <w:spacing w:after="120" w:line="276" w:lineRule="auto"/>
        <w:ind w:right="-113"/>
        <w:rPr>
          <w:rFonts w:ascii="Arial" w:hAnsi="Arial" w:cs="Arial"/>
          <w:color w:val="323E4F" w:themeColor="text2" w:themeShade="BF"/>
          <w:sz w:val="22"/>
          <w:szCs w:val="22"/>
        </w:rPr>
      </w:pPr>
      <w:r w:rsidRPr="00C56C3C">
        <w:rPr>
          <w:rFonts w:ascii="Arial" w:hAnsi="Arial" w:cs="Arial"/>
          <w:color w:val="323E4F" w:themeColor="text2" w:themeShade="BF"/>
          <w:sz w:val="22"/>
          <w:szCs w:val="22"/>
        </w:rPr>
        <w:t>(Politique provinciale d’évaluation des apprentissages, Nouveau-Brunswick, page</w:t>
      </w:r>
      <w:r w:rsidR="00873725" w:rsidRPr="00C56C3C">
        <w:rPr>
          <w:rFonts w:ascii="Arial" w:hAnsi="Arial" w:cs="Arial"/>
          <w:color w:val="323E4F" w:themeColor="text2" w:themeShade="BF"/>
          <w:sz w:val="22"/>
          <w:szCs w:val="22"/>
        </w:rPr>
        <w:t> </w:t>
      </w:r>
      <w:r w:rsidRPr="00C56C3C">
        <w:rPr>
          <w:rFonts w:ascii="Arial" w:hAnsi="Arial" w:cs="Arial"/>
          <w:color w:val="323E4F" w:themeColor="text2" w:themeShade="BF"/>
          <w:sz w:val="22"/>
          <w:szCs w:val="22"/>
        </w:rPr>
        <w:t>4)</w:t>
      </w:r>
    </w:p>
    <w:p w14:paraId="49653064" w14:textId="21E0FD15" w:rsidR="00E319A0" w:rsidRDefault="00E319A0" w:rsidP="004B46DA">
      <w:pPr>
        <w:spacing w:after="120"/>
        <w:ind w:right="-113"/>
        <w:rPr>
          <w:rFonts w:ascii="Arial" w:hAnsi="Arial" w:cs="Arial"/>
          <w:b/>
          <w:bCs/>
          <w:color w:val="323E4F" w:themeColor="text2" w:themeShade="BF"/>
          <w:sz w:val="22"/>
          <w:szCs w:val="22"/>
          <w:lang w:val="fr-FR"/>
        </w:rPr>
      </w:pPr>
      <w:r w:rsidRPr="00C56C3C">
        <w:rPr>
          <w:rFonts w:ascii="Arial" w:hAnsi="Arial" w:cs="Arial"/>
          <w:b/>
          <w:bCs/>
          <w:color w:val="323E4F" w:themeColor="text2" w:themeShade="BF"/>
          <w:sz w:val="22"/>
          <w:szCs w:val="22"/>
          <w:lang w:val="fr-FR"/>
        </w:rPr>
        <w:t>Articles</w:t>
      </w:r>
    </w:p>
    <w:p w14:paraId="4F59C22E" w14:textId="2F32307B" w:rsidR="00E72F7C" w:rsidRPr="00C56C3C" w:rsidRDefault="00E72F7C" w:rsidP="004B46DA">
      <w:pPr>
        <w:spacing w:after="120"/>
        <w:ind w:right="-113"/>
        <w:rPr>
          <w:rFonts w:ascii="Arial" w:hAnsi="Arial" w:cs="Arial"/>
          <w:b/>
          <w:bCs/>
          <w:color w:val="323E4F" w:themeColor="text2" w:themeShade="BF"/>
          <w:sz w:val="22"/>
          <w:szCs w:val="22"/>
          <w:lang w:val="fr-FR"/>
        </w:rPr>
      </w:pPr>
      <w:r>
        <w:rPr>
          <w:rFonts w:ascii="Arial" w:hAnsi="Arial" w:cs="Arial"/>
          <w:b/>
          <w:bCs/>
          <w:color w:val="323E4F" w:themeColor="text2" w:themeShade="BF"/>
          <w:sz w:val="22"/>
          <w:szCs w:val="22"/>
          <w:lang w:val="fr-FR"/>
        </w:rPr>
        <w:t>Les types d’évaluation</w:t>
      </w:r>
    </w:p>
    <w:p w14:paraId="207880A8" w14:textId="05216A54" w:rsidR="00E319A0" w:rsidRPr="00C56C3C" w:rsidRDefault="00E319A0" w:rsidP="004B46DA">
      <w:pPr>
        <w:spacing w:after="120"/>
        <w:ind w:right="-113"/>
        <w:rPr>
          <w:rFonts w:ascii="Arial" w:hAnsi="Arial" w:cs="Arial"/>
          <w:color w:val="323E4F" w:themeColor="text2" w:themeShade="BF"/>
          <w:sz w:val="22"/>
          <w:szCs w:val="22"/>
          <w:lang w:val="fr-FR"/>
        </w:rPr>
      </w:pPr>
      <w:r w:rsidRPr="00C56C3C">
        <w:rPr>
          <w:rFonts w:ascii="Arial" w:hAnsi="Arial" w:cs="Arial"/>
          <w:b/>
          <w:bCs/>
          <w:color w:val="323E4F" w:themeColor="text2" w:themeShade="BF"/>
          <w:sz w:val="22"/>
          <w:szCs w:val="22"/>
          <w:lang w:val="fr-FR"/>
        </w:rPr>
        <w:t>Évaluation diagnostique</w:t>
      </w:r>
    </w:p>
    <w:p w14:paraId="6C1EFDE8" w14:textId="42F54B4E" w:rsidR="00F55BCD" w:rsidRPr="00C56C3C" w:rsidRDefault="00E319A0" w:rsidP="00F55BCD">
      <w:pPr>
        <w:spacing w:before="120"/>
        <w:ind w:right="-113"/>
        <w:rPr>
          <w:rFonts w:ascii="Arial" w:hAnsi="Arial" w:cs="Arial"/>
          <w:color w:val="323E4F" w:themeColor="text2" w:themeShade="BF"/>
          <w:sz w:val="22"/>
          <w:szCs w:val="22"/>
          <w:lang w:val="fr-FR"/>
        </w:rPr>
      </w:pPr>
      <w:r w:rsidRPr="00C56C3C">
        <w:rPr>
          <w:rFonts w:ascii="Arial" w:hAnsi="Arial" w:cs="Arial"/>
          <w:color w:val="323E4F" w:themeColor="text2" w:themeShade="BF"/>
          <w:sz w:val="22"/>
          <w:szCs w:val="22"/>
          <w:lang w:val="fr-FR"/>
        </w:rPr>
        <w:t>L’évaluation diagnostique, qui se fait au début d</w:t>
      </w:r>
      <w:r w:rsidR="00D75324" w:rsidRPr="00C56C3C">
        <w:rPr>
          <w:rFonts w:ascii="Arial" w:hAnsi="Arial" w:cs="Arial"/>
          <w:color w:val="323E4F" w:themeColor="text2" w:themeShade="BF"/>
          <w:sz w:val="22"/>
          <w:szCs w:val="22"/>
          <w:lang w:val="fr-FR"/>
        </w:rPr>
        <w:t>’</w:t>
      </w:r>
      <w:r w:rsidRPr="00C56C3C">
        <w:rPr>
          <w:rFonts w:ascii="Arial" w:hAnsi="Arial" w:cs="Arial"/>
          <w:color w:val="323E4F" w:themeColor="text2" w:themeShade="BF"/>
          <w:sz w:val="22"/>
          <w:szCs w:val="22"/>
          <w:lang w:val="fr-FR"/>
        </w:rPr>
        <w:t>une séquence</w:t>
      </w:r>
      <w:r w:rsidR="00A54395" w:rsidRPr="00C56C3C">
        <w:rPr>
          <w:rFonts w:ascii="Arial" w:hAnsi="Arial" w:cs="Arial"/>
          <w:color w:val="323E4F" w:themeColor="text2" w:themeShade="BF"/>
          <w:sz w:val="22"/>
          <w:szCs w:val="22"/>
          <w:lang w:val="fr-FR"/>
        </w:rPr>
        <w:t xml:space="preserve"> et</w:t>
      </w:r>
      <w:r w:rsidR="002904C4" w:rsidRPr="00C56C3C">
        <w:rPr>
          <w:rFonts w:eastAsiaTheme="minorHAnsi"/>
          <w:color w:val="000000"/>
          <w:sz w:val="22"/>
          <w:szCs w:val="22"/>
          <w:lang w:eastAsia="en-US"/>
        </w:rPr>
        <w:t xml:space="preserve"> </w:t>
      </w:r>
      <w:r w:rsidR="002904C4" w:rsidRPr="00C56C3C">
        <w:rPr>
          <w:rFonts w:ascii="Arial" w:hAnsi="Arial" w:cs="Arial"/>
          <w:color w:val="323E4F" w:themeColor="text2" w:themeShade="BF"/>
          <w:sz w:val="22"/>
          <w:szCs w:val="22"/>
        </w:rPr>
        <w:t>en se basant sur des critères</w:t>
      </w:r>
      <w:r w:rsidR="00EF69D5">
        <w:rPr>
          <w:rFonts w:ascii="Arial" w:hAnsi="Arial" w:cs="Arial"/>
          <w:color w:val="323E4F" w:themeColor="text2" w:themeShade="BF"/>
          <w:sz w:val="22"/>
          <w:szCs w:val="22"/>
        </w:rPr>
        <w:t xml:space="preserve"> d</w:t>
      </w:r>
      <w:r w:rsidR="002904C4" w:rsidRPr="00C56C3C">
        <w:rPr>
          <w:rFonts w:ascii="Arial" w:hAnsi="Arial" w:cs="Arial"/>
          <w:color w:val="323E4F" w:themeColor="text2" w:themeShade="BF"/>
          <w:sz w:val="22"/>
          <w:szCs w:val="22"/>
        </w:rPr>
        <w:t xml:space="preserve">’évaluation bien établis </w:t>
      </w:r>
      <w:r w:rsidR="00480C3A">
        <w:rPr>
          <w:rFonts w:ascii="Arial" w:hAnsi="Arial" w:cs="Arial"/>
          <w:color w:val="323E4F" w:themeColor="text2" w:themeShade="BF"/>
          <w:sz w:val="22"/>
          <w:szCs w:val="22"/>
        </w:rPr>
        <w:t xml:space="preserve">de l’IB </w:t>
      </w:r>
      <w:r w:rsidR="002904C4" w:rsidRPr="00C56C3C">
        <w:rPr>
          <w:rFonts w:ascii="Arial" w:hAnsi="Arial" w:cs="Arial"/>
          <w:color w:val="323E4F" w:themeColor="text2" w:themeShade="BF"/>
          <w:sz w:val="22"/>
          <w:szCs w:val="22"/>
        </w:rPr>
        <w:t>pour les résultats d’apprentissage visés</w:t>
      </w:r>
      <w:r w:rsidR="00A54395" w:rsidRPr="00C56C3C">
        <w:rPr>
          <w:rFonts w:ascii="Arial" w:hAnsi="Arial" w:cs="Arial"/>
          <w:color w:val="323E4F" w:themeColor="text2" w:themeShade="BF"/>
          <w:sz w:val="22"/>
          <w:szCs w:val="22"/>
        </w:rPr>
        <w:t>,</w:t>
      </w:r>
      <w:r w:rsidRPr="00C56C3C">
        <w:rPr>
          <w:rFonts w:ascii="Arial" w:hAnsi="Arial" w:cs="Arial"/>
          <w:color w:val="323E4F" w:themeColor="text2" w:themeShade="BF"/>
          <w:sz w:val="22"/>
          <w:szCs w:val="22"/>
          <w:lang w:val="fr-FR"/>
        </w:rPr>
        <w:t xml:space="preserve"> permet à l</w:t>
      </w:r>
      <w:r w:rsidR="00D75324" w:rsidRPr="00C56C3C">
        <w:rPr>
          <w:rFonts w:ascii="Arial" w:hAnsi="Arial" w:cs="Arial"/>
          <w:color w:val="323E4F" w:themeColor="text2" w:themeShade="BF"/>
          <w:sz w:val="22"/>
          <w:szCs w:val="22"/>
          <w:lang w:val="fr-FR"/>
        </w:rPr>
        <w:t>’</w:t>
      </w:r>
      <w:r w:rsidRPr="00C56C3C">
        <w:rPr>
          <w:rFonts w:ascii="Arial" w:hAnsi="Arial" w:cs="Arial"/>
          <w:color w:val="323E4F" w:themeColor="text2" w:themeShade="BF"/>
          <w:sz w:val="22"/>
          <w:szCs w:val="22"/>
          <w:lang w:val="fr-FR"/>
        </w:rPr>
        <w:t>enseignant et à l</w:t>
      </w:r>
      <w:r w:rsidR="00D75324" w:rsidRPr="00C56C3C">
        <w:rPr>
          <w:rFonts w:ascii="Arial" w:hAnsi="Arial" w:cs="Arial"/>
          <w:color w:val="323E4F" w:themeColor="text2" w:themeShade="BF"/>
          <w:sz w:val="22"/>
          <w:szCs w:val="22"/>
          <w:lang w:val="fr-FR"/>
        </w:rPr>
        <w:t>’</w:t>
      </w:r>
      <w:r w:rsidRPr="00C56C3C">
        <w:rPr>
          <w:rFonts w:ascii="Arial" w:hAnsi="Arial" w:cs="Arial"/>
          <w:color w:val="323E4F" w:themeColor="text2" w:themeShade="BF"/>
          <w:sz w:val="22"/>
          <w:szCs w:val="22"/>
          <w:lang w:val="fr-FR"/>
        </w:rPr>
        <w:t xml:space="preserve">élève de </w:t>
      </w:r>
      <w:r w:rsidR="0073712D" w:rsidRPr="00C56C3C">
        <w:rPr>
          <w:rFonts w:ascii="Arial" w:hAnsi="Arial" w:cs="Arial"/>
          <w:color w:val="323E4F" w:themeColor="text2" w:themeShade="BF"/>
          <w:sz w:val="22"/>
          <w:szCs w:val="22"/>
          <w:lang w:val="fr-FR"/>
        </w:rPr>
        <w:t>jeter</w:t>
      </w:r>
      <w:r w:rsidRPr="00C56C3C">
        <w:rPr>
          <w:rFonts w:ascii="Arial" w:hAnsi="Arial" w:cs="Arial"/>
          <w:color w:val="323E4F" w:themeColor="text2" w:themeShade="BF"/>
          <w:sz w:val="22"/>
          <w:szCs w:val="22"/>
          <w:lang w:val="fr-FR"/>
        </w:rPr>
        <w:t xml:space="preserve"> un regard sur la situation actuelle</w:t>
      </w:r>
      <w:r w:rsidR="0073712D" w:rsidRPr="00C56C3C">
        <w:rPr>
          <w:rFonts w:ascii="Arial" w:hAnsi="Arial" w:cs="Arial"/>
          <w:color w:val="323E4F" w:themeColor="text2" w:themeShade="BF"/>
          <w:sz w:val="22"/>
          <w:szCs w:val="22"/>
          <w:lang w:val="fr-FR"/>
        </w:rPr>
        <w:t>,</w:t>
      </w:r>
      <w:r w:rsidRPr="00C56C3C">
        <w:rPr>
          <w:rFonts w:ascii="Arial" w:hAnsi="Arial" w:cs="Arial"/>
          <w:color w:val="323E4F" w:themeColor="text2" w:themeShade="BF"/>
          <w:sz w:val="22"/>
          <w:szCs w:val="22"/>
          <w:lang w:val="fr-FR"/>
        </w:rPr>
        <w:t xml:space="preserve"> à réfléchir sur les activités à venir</w:t>
      </w:r>
      <w:r w:rsidR="00D831C0" w:rsidRPr="00C56C3C">
        <w:rPr>
          <w:rFonts w:ascii="Arial" w:hAnsi="Arial" w:cs="Arial"/>
          <w:color w:val="323E4F" w:themeColor="text2" w:themeShade="BF"/>
          <w:sz w:val="22"/>
          <w:szCs w:val="22"/>
          <w:lang w:val="fr-FR"/>
        </w:rPr>
        <w:t>,</w:t>
      </w:r>
      <w:r w:rsidRPr="00C56C3C">
        <w:rPr>
          <w:rFonts w:ascii="Arial" w:hAnsi="Arial" w:cs="Arial"/>
          <w:color w:val="323E4F" w:themeColor="text2" w:themeShade="BF"/>
          <w:sz w:val="22"/>
          <w:szCs w:val="22"/>
          <w:lang w:val="fr-FR"/>
        </w:rPr>
        <w:t xml:space="preserve"> à se fixer des objectifs afin de rendre les apprentissages enrichissant</w:t>
      </w:r>
      <w:r w:rsidR="009B5246" w:rsidRPr="00C56C3C">
        <w:rPr>
          <w:rFonts w:ascii="Arial" w:hAnsi="Arial" w:cs="Arial"/>
          <w:color w:val="323E4F" w:themeColor="text2" w:themeShade="BF"/>
          <w:sz w:val="22"/>
          <w:szCs w:val="22"/>
          <w:lang w:val="fr-FR"/>
        </w:rPr>
        <w:t xml:space="preserve">s </w:t>
      </w:r>
      <w:r w:rsidRPr="00C56C3C">
        <w:rPr>
          <w:rFonts w:ascii="Arial" w:hAnsi="Arial" w:cs="Arial"/>
          <w:color w:val="323E4F" w:themeColor="text2" w:themeShade="BF"/>
          <w:sz w:val="22"/>
          <w:szCs w:val="22"/>
          <w:lang w:val="fr-FR"/>
        </w:rPr>
        <w:t>et signifiant</w:t>
      </w:r>
      <w:r w:rsidR="007168AC" w:rsidRPr="00C56C3C">
        <w:rPr>
          <w:rFonts w:ascii="Arial" w:hAnsi="Arial" w:cs="Arial"/>
          <w:color w:val="323E4F" w:themeColor="text2" w:themeShade="BF"/>
          <w:sz w:val="22"/>
          <w:szCs w:val="22"/>
          <w:lang w:val="fr-FR"/>
        </w:rPr>
        <w:t>s</w:t>
      </w:r>
      <w:r w:rsidRPr="00C56C3C">
        <w:rPr>
          <w:rFonts w:ascii="Arial" w:hAnsi="Arial" w:cs="Arial"/>
          <w:color w:val="323E4F" w:themeColor="text2" w:themeShade="BF"/>
          <w:sz w:val="22"/>
          <w:szCs w:val="22"/>
          <w:lang w:val="fr-FR"/>
        </w:rPr>
        <w:t xml:space="preserve"> pour tous.</w:t>
      </w:r>
    </w:p>
    <w:p w14:paraId="27B6D535" w14:textId="11BE1BC5" w:rsidR="00E319A0" w:rsidRPr="00C56C3C" w:rsidRDefault="00E319A0" w:rsidP="00F55BCD">
      <w:pPr>
        <w:spacing w:before="120" w:after="120"/>
        <w:ind w:right="-113"/>
        <w:rPr>
          <w:rFonts w:ascii="Arial" w:hAnsi="Arial" w:cs="Arial"/>
          <w:b/>
          <w:bCs/>
          <w:color w:val="323E4F" w:themeColor="text2" w:themeShade="BF"/>
          <w:sz w:val="22"/>
          <w:szCs w:val="22"/>
          <w:lang w:val="fr-FR"/>
        </w:rPr>
      </w:pPr>
      <w:r w:rsidRPr="00C56C3C">
        <w:rPr>
          <w:rFonts w:ascii="Arial" w:hAnsi="Arial" w:cs="Arial"/>
          <w:b/>
          <w:bCs/>
          <w:color w:val="323E4F" w:themeColor="text2" w:themeShade="BF"/>
          <w:sz w:val="22"/>
          <w:szCs w:val="22"/>
          <w:lang w:val="fr-FR"/>
        </w:rPr>
        <w:t>Évaluation formative</w:t>
      </w:r>
      <w:r w:rsidR="00F95415" w:rsidRPr="00C56C3C">
        <w:rPr>
          <w:rFonts w:ascii="Arial" w:hAnsi="Arial" w:cs="Arial"/>
          <w:b/>
          <w:bCs/>
          <w:color w:val="323E4F" w:themeColor="text2" w:themeShade="BF"/>
          <w:sz w:val="22"/>
          <w:szCs w:val="22"/>
          <w:lang w:val="fr-FR"/>
        </w:rPr>
        <w:t> </w:t>
      </w:r>
      <w:r w:rsidRPr="00C56C3C">
        <w:rPr>
          <w:rFonts w:ascii="Arial" w:hAnsi="Arial" w:cs="Arial"/>
          <w:b/>
          <w:bCs/>
          <w:color w:val="323E4F" w:themeColor="text2" w:themeShade="BF"/>
          <w:sz w:val="22"/>
          <w:szCs w:val="22"/>
          <w:lang w:val="fr-FR"/>
        </w:rPr>
        <w:t xml:space="preserve"> </w:t>
      </w:r>
    </w:p>
    <w:p w14:paraId="6A029D73" w14:textId="77F55443" w:rsidR="00E86F38" w:rsidRPr="00C56C3C" w:rsidRDefault="00E319A0" w:rsidP="000C19C3">
      <w:pPr>
        <w:spacing w:after="120" w:line="276" w:lineRule="auto"/>
        <w:ind w:right="-113"/>
        <w:rPr>
          <w:rFonts w:ascii="Arial" w:hAnsi="Arial" w:cs="Arial"/>
          <w:color w:val="323E4F" w:themeColor="text2" w:themeShade="BF"/>
          <w:sz w:val="22"/>
          <w:szCs w:val="22"/>
        </w:rPr>
      </w:pPr>
      <w:r w:rsidRPr="00C56C3C">
        <w:rPr>
          <w:rFonts w:ascii="Arial" w:hAnsi="Arial" w:cs="Arial"/>
          <w:color w:val="323E4F" w:themeColor="text2" w:themeShade="BF"/>
          <w:sz w:val="22"/>
          <w:szCs w:val="22"/>
          <w:lang w:val="fr-FR"/>
        </w:rPr>
        <w:t>La politique propose d</w:t>
      </w:r>
      <w:r w:rsidR="00D75324" w:rsidRPr="00C56C3C">
        <w:rPr>
          <w:rFonts w:ascii="Arial" w:hAnsi="Arial" w:cs="Arial"/>
          <w:color w:val="323E4F" w:themeColor="text2" w:themeShade="BF"/>
          <w:sz w:val="22"/>
          <w:szCs w:val="22"/>
          <w:lang w:val="fr-FR"/>
        </w:rPr>
        <w:t>’</w:t>
      </w:r>
      <w:r w:rsidRPr="00C56C3C">
        <w:rPr>
          <w:rFonts w:ascii="Arial" w:hAnsi="Arial" w:cs="Arial"/>
          <w:color w:val="323E4F" w:themeColor="text2" w:themeShade="BF"/>
          <w:sz w:val="22"/>
          <w:szCs w:val="22"/>
          <w:lang w:val="fr-FR"/>
        </w:rPr>
        <w:t>abord d</w:t>
      </w:r>
      <w:r w:rsidR="00D75324" w:rsidRPr="00C56C3C">
        <w:rPr>
          <w:rFonts w:ascii="Arial" w:hAnsi="Arial" w:cs="Arial"/>
          <w:color w:val="323E4F" w:themeColor="text2" w:themeShade="BF"/>
          <w:sz w:val="22"/>
          <w:szCs w:val="22"/>
          <w:lang w:val="fr-FR"/>
        </w:rPr>
        <w:t>’</w:t>
      </w:r>
      <w:r w:rsidRPr="00C56C3C">
        <w:rPr>
          <w:rFonts w:ascii="Arial" w:hAnsi="Arial" w:cs="Arial"/>
          <w:color w:val="323E4F" w:themeColor="text2" w:themeShade="BF"/>
          <w:sz w:val="22"/>
          <w:szCs w:val="22"/>
          <w:lang w:val="fr-FR"/>
        </w:rPr>
        <w:t xml:space="preserve">évaluer pour aider </w:t>
      </w:r>
      <w:r w:rsidR="0079642D">
        <w:rPr>
          <w:rFonts w:ascii="Arial" w:hAnsi="Arial" w:cs="Arial"/>
          <w:color w:val="323E4F" w:themeColor="text2" w:themeShade="BF"/>
          <w:sz w:val="22"/>
          <w:szCs w:val="22"/>
          <w:lang w:val="fr-FR"/>
        </w:rPr>
        <w:t>l’élève</w:t>
      </w:r>
      <w:r w:rsidR="0001777C">
        <w:rPr>
          <w:rFonts w:ascii="Arial" w:hAnsi="Arial" w:cs="Arial"/>
          <w:color w:val="323E4F" w:themeColor="text2" w:themeShade="BF"/>
          <w:sz w:val="22"/>
          <w:szCs w:val="22"/>
          <w:lang w:val="fr-FR"/>
        </w:rPr>
        <w:t xml:space="preserve"> </w:t>
      </w:r>
      <w:r w:rsidRPr="00C56C3C">
        <w:rPr>
          <w:rFonts w:ascii="Arial" w:hAnsi="Arial" w:cs="Arial"/>
          <w:color w:val="323E4F" w:themeColor="text2" w:themeShade="BF"/>
          <w:sz w:val="22"/>
          <w:szCs w:val="22"/>
          <w:lang w:val="fr-FR"/>
        </w:rPr>
        <w:t>à progresser et à éviter les retards qui pourraient entra</w:t>
      </w:r>
      <w:r w:rsidR="000D4EE5" w:rsidRPr="00C56C3C">
        <w:rPr>
          <w:rFonts w:ascii="Arial" w:hAnsi="Arial" w:cs="Arial"/>
          <w:color w:val="323E4F" w:themeColor="text2" w:themeShade="BF"/>
          <w:sz w:val="22"/>
          <w:szCs w:val="22"/>
          <w:lang w:val="fr-FR"/>
        </w:rPr>
        <w:t>i</w:t>
      </w:r>
      <w:r w:rsidRPr="00C56C3C">
        <w:rPr>
          <w:rFonts w:ascii="Arial" w:hAnsi="Arial" w:cs="Arial"/>
          <w:color w:val="323E4F" w:themeColor="text2" w:themeShade="BF"/>
          <w:sz w:val="22"/>
          <w:szCs w:val="22"/>
          <w:lang w:val="fr-FR"/>
        </w:rPr>
        <w:t>ner des échecs, faisant ainsi de l</w:t>
      </w:r>
      <w:r w:rsidR="00D75324" w:rsidRPr="00C56C3C">
        <w:rPr>
          <w:rFonts w:ascii="Arial" w:hAnsi="Arial" w:cs="Arial"/>
          <w:color w:val="323E4F" w:themeColor="text2" w:themeShade="BF"/>
          <w:sz w:val="22"/>
          <w:szCs w:val="22"/>
          <w:lang w:val="fr-FR"/>
        </w:rPr>
        <w:t>’</w:t>
      </w:r>
      <w:r w:rsidRPr="00C56C3C">
        <w:rPr>
          <w:rFonts w:ascii="Arial" w:hAnsi="Arial" w:cs="Arial"/>
          <w:color w:val="323E4F" w:themeColor="text2" w:themeShade="BF"/>
          <w:sz w:val="22"/>
          <w:szCs w:val="22"/>
          <w:lang w:val="fr-FR"/>
        </w:rPr>
        <w:t xml:space="preserve">évaluation un </w:t>
      </w:r>
      <w:r w:rsidR="00276385">
        <w:rPr>
          <w:rFonts w:ascii="Arial" w:hAnsi="Arial" w:cs="Arial"/>
          <w:color w:val="323E4F" w:themeColor="text2" w:themeShade="BF"/>
          <w:sz w:val="22"/>
          <w:szCs w:val="22"/>
          <w:lang w:val="fr-FR"/>
        </w:rPr>
        <w:t>processus</w:t>
      </w:r>
      <w:r w:rsidRPr="00C56C3C">
        <w:rPr>
          <w:rFonts w:ascii="Arial" w:hAnsi="Arial" w:cs="Arial"/>
          <w:color w:val="323E4F" w:themeColor="text2" w:themeShade="BF"/>
          <w:sz w:val="22"/>
          <w:szCs w:val="22"/>
          <w:lang w:val="fr-FR"/>
        </w:rPr>
        <w:t xml:space="preserve"> </w:t>
      </w:r>
      <w:r w:rsidR="00671F11">
        <w:rPr>
          <w:rFonts w:ascii="Arial" w:hAnsi="Arial" w:cs="Arial"/>
          <w:color w:val="323E4F" w:themeColor="text2" w:themeShade="BF"/>
          <w:sz w:val="22"/>
          <w:szCs w:val="22"/>
          <w:lang w:val="fr-FR"/>
        </w:rPr>
        <w:t>d’amélioration continue</w:t>
      </w:r>
      <w:r w:rsidR="00E34C97" w:rsidRPr="00C56C3C">
        <w:rPr>
          <w:rFonts w:ascii="Arial" w:hAnsi="Arial" w:cs="Arial"/>
          <w:color w:val="323E4F" w:themeColor="text2" w:themeShade="BF"/>
          <w:sz w:val="22"/>
          <w:szCs w:val="22"/>
          <w:lang w:val="fr-FR"/>
        </w:rPr>
        <w:t>.</w:t>
      </w:r>
      <w:r w:rsidRPr="00C56C3C">
        <w:rPr>
          <w:rFonts w:ascii="Arial" w:hAnsi="Arial" w:cs="Arial"/>
          <w:color w:val="323E4F" w:themeColor="text2" w:themeShade="BF"/>
          <w:sz w:val="22"/>
          <w:szCs w:val="22"/>
          <w:lang w:val="fr-FR"/>
        </w:rPr>
        <w:t xml:space="preserve"> </w:t>
      </w:r>
      <w:r w:rsidR="00E34C97" w:rsidRPr="00C56C3C">
        <w:rPr>
          <w:rFonts w:ascii="Arial" w:hAnsi="Arial" w:cs="Arial"/>
          <w:color w:val="323E4F" w:themeColor="text2" w:themeShade="BF"/>
          <w:sz w:val="22"/>
          <w:szCs w:val="22"/>
          <w:lang w:val="fr-FR"/>
        </w:rPr>
        <w:t>Par de</w:t>
      </w:r>
      <w:r w:rsidR="00055F45" w:rsidRPr="00C56C3C">
        <w:rPr>
          <w:rFonts w:ascii="Arial" w:hAnsi="Arial" w:cs="Arial"/>
          <w:color w:val="323E4F" w:themeColor="text2" w:themeShade="BF"/>
          <w:sz w:val="22"/>
          <w:szCs w:val="22"/>
          <w:lang w:val="fr-FR"/>
        </w:rPr>
        <w:t>s</w:t>
      </w:r>
      <w:r w:rsidR="00E34C97" w:rsidRPr="00C56C3C">
        <w:rPr>
          <w:rFonts w:ascii="Arial" w:hAnsi="Arial" w:cs="Arial"/>
          <w:color w:val="323E4F" w:themeColor="text2" w:themeShade="BF"/>
          <w:sz w:val="22"/>
          <w:szCs w:val="22"/>
          <w:lang w:val="fr-FR"/>
        </w:rPr>
        <w:t xml:space="preserve"> </w:t>
      </w:r>
      <w:r w:rsidR="00BF6509" w:rsidRPr="00C56C3C">
        <w:rPr>
          <w:rFonts w:ascii="Arial" w:hAnsi="Arial" w:cs="Arial"/>
          <w:color w:val="323E4F" w:themeColor="text2" w:themeShade="BF"/>
          <w:sz w:val="22"/>
          <w:szCs w:val="22"/>
          <w:lang w:val="fr-FR"/>
        </w:rPr>
        <w:t xml:space="preserve">observations </w:t>
      </w:r>
      <w:r w:rsidRPr="00C56C3C">
        <w:rPr>
          <w:rFonts w:ascii="Arial" w:hAnsi="Arial" w:cs="Arial"/>
          <w:color w:val="323E4F" w:themeColor="text2" w:themeShade="BF"/>
          <w:sz w:val="22"/>
          <w:szCs w:val="22"/>
          <w:lang w:val="fr-FR"/>
        </w:rPr>
        <w:t>quotidienne</w:t>
      </w:r>
      <w:r w:rsidR="00BF6509" w:rsidRPr="00C56C3C">
        <w:rPr>
          <w:rFonts w:ascii="Arial" w:hAnsi="Arial" w:cs="Arial"/>
          <w:color w:val="323E4F" w:themeColor="text2" w:themeShade="BF"/>
          <w:sz w:val="22"/>
          <w:szCs w:val="22"/>
          <w:lang w:val="fr-FR"/>
        </w:rPr>
        <w:t>s,</w:t>
      </w:r>
      <w:r w:rsidRPr="00C56C3C">
        <w:rPr>
          <w:rFonts w:ascii="Arial" w:hAnsi="Arial" w:cs="Arial"/>
          <w:color w:val="323E4F" w:themeColor="text2" w:themeShade="BF"/>
          <w:sz w:val="22"/>
          <w:szCs w:val="22"/>
          <w:lang w:val="fr-FR"/>
        </w:rPr>
        <w:t xml:space="preserve"> </w:t>
      </w:r>
      <w:r w:rsidR="00946CA8" w:rsidRPr="00C56C3C">
        <w:rPr>
          <w:rFonts w:ascii="Arial" w:hAnsi="Arial" w:cs="Arial"/>
          <w:color w:val="323E4F" w:themeColor="text2" w:themeShade="BF"/>
          <w:sz w:val="22"/>
          <w:szCs w:val="22"/>
          <w:lang w:val="fr-FR"/>
        </w:rPr>
        <w:t xml:space="preserve">formelles et informelles, </w:t>
      </w:r>
      <w:r w:rsidRPr="00C56C3C">
        <w:rPr>
          <w:rFonts w:ascii="Arial" w:hAnsi="Arial" w:cs="Arial"/>
          <w:color w:val="323E4F" w:themeColor="text2" w:themeShade="BF"/>
          <w:sz w:val="22"/>
          <w:szCs w:val="22"/>
          <w:lang w:val="fr-FR"/>
        </w:rPr>
        <w:t>l</w:t>
      </w:r>
      <w:r w:rsidR="00D75324" w:rsidRPr="00C56C3C">
        <w:rPr>
          <w:rFonts w:ascii="Arial" w:hAnsi="Arial" w:cs="Arial"/>
          <w:color w:val="323E4F" w:themeColor="text2" w:themeShade="BF"/>
          <w:sz w:val="22"/>
          <w:szCs w:val="22"/>
          <w:lang w:val="fr-FR"/>
        </w:rPr>
        <w:t>’</w:t>
      </w:r>
      <w:r w:rsidRPr="00C56C3C">
        <w:rPr>
          <w:rFonts w:ascii="Arial" w:hAnsi="Arial" w:cs="Arial"/>
          <w:color w:val="323E4F" w:themeColor="text2" w:themeShade="BF"/>
          <w:sz w:val="22"/>
          <w:szCs w:val="22"/>
          <w:lang w:val="fr-FR"/>
        </w:rPr>
        <w:t>enseignant peut réagir selon les forces ou les difficultés de l</w:t>
      </w:r>
      <w:r w:rsidR="00D75324" w:rsidRPr="00C56C3C">
        <w:rPr>
          <w:rFonts w:ascii="Arial" w:hAnsi="Arial" w:cs="Arial"/>
          <w:color w:val="323E4F" w:themeColor="text2" w:themeShade="BF"/>
          <w:sz w:val="22"/>
          <w:szCs w:val="22"/>
          <w:lang w:val="fr-FR"/>
        </w:rPr>
        <w:t>’</w:t>
      </w:r>
      <w:r w:rsidRPr="00C56C3C">
        <w:rPr>
          <w:rFonts w:ascii="Arial" w:hAnsi="Arial" w:cs="Arial"/>
          <w:color w:val="323E4F" w:themeColor="text2" w:themeShade="BF"/>
          <w:sz w:val="22"/>
          <w:szCs w:val="22"/>
          <w:lang w:val="fr-FR"/>
        </w:rPr>
        <w:t>élève</w:t>
      </w:r>
      <w:r w:rsidR="00245B7C" w:rsidRPr="00C56C3C">
        <w:rPr>
          <w:rFonts w:ascii="Arial" w:hAnsi="Arial" w:cs="Arial"/>
          <w:color w:val="323E4F" w:themeColor="text2" w:themeShade="BF"/>
          <w:sz w:val="22"/>
          <w:szCs w:val="22"/>
          <w:lang w:val="fr-FR"/>
        </w:rPr>
        <w:t xml:space="preserve">. Aussi, </w:t>
      </w:r>
      <w:r w:rsidR="006150B3" w:rsidRPr="00C56C3C">
        <w:rPr>
          <w:rFonts w:ascii="Arial" w:hAnsi="Arial" w:cs="Arial"/>
          <w:color w:val="323E4F" w:themeColor="text2" w:themeShade="BF"/>
          <w:sz w:val="22"/>
          <w:szCs w:val="22"/>
          <w:lang w:val="fr-FR"/>
        </w:rPr>
        <w:t>cela permet à l’élève</w:t>
      </w:r>
      <w:r w:rsidR="001B12D2" w:rsidRPr="00C56C3C">
        <w:rPr>
          <w:rFonts w:ascii="Arial" w:hAnsi="Arial" w:cs="Arial"/>
          <w:color w:val="323E4F" w:themeColor="text2" w:themeShade="BF"/>
          <w:sz w:val="22"/>
          <w:szCs w:val="22"/>
          <w:lang w:val="fr-FR"/>
        </w:rPr>
        <w:t xml:space="preserve"> </w:t>
      </w:r>
      <w:r w:rsidR="009A2D78" w:rsidRPr="00C56C3C">
        <w:rPr>
          <w:rFonts w:ascii="Arial" w:hAnsi="Arial" w:cs="Arial"/>
          <w:color w:val="323E4F" w:themeColor="text2" w:themeShade="BF"/>
          <w:sz w:val="22"/>
          <w:szCs w:val="22"/>
          <w:lang w:val="fr-FR"/>
        </w:rPr>
        <w:t>de</w:t>
      </w:r>
      <w:r w:rsidR="001B12D2" w:rsidRPr="00C56C3C">
        <w:rPr>
          <w:rFonts w:ascii="Arial" w:hAnsi="Arial" w:cs="Arial"/>
          <w:color w:val="323E4F" w:themeColor="text2" w:themeShade="BF"/>
          <w:sz w:val="22"/>
          <w:szCs w:val="22"/>
          <w:lang w:val="fr-FR"/>
        </w:rPr>
        <w:t xml:space="preserve"> reconnaitre ses défis </w:t>
      </w:r>
      <w:r w:rsidR="007F2EE4" w:rsidRPr="00C56C3C">
        <w:rPr>
          <w:rFonts w:ascii="Arial" w:hAnsi="Arial" w:cs="Arial"/>
          <w:color w:val="323E4F" w:themeColor="text2" w:themeShade="BF"/>
          <w:sz w:val="22"/>
          <w:szCs w:val="22"/>
          <w:lang w:val="fr-FR"/>
        </w:rPr>
        <w:t xml:space="preserve">et </w:t>
      </w:r>
      <w:r w:rsidR="009A2D78" w:rsidRPr="00C56C3C">
        <w:rPr>
          <w:rFonts w:ascii="Arial" w:hAnsi="Arial" w:cs="Arial"/>
          <w:color w:val="323E4F" w:themeColor="text2" w:themeShade="BF"/>
          <w:sz w:val="22"/>
          <w:szCs w:val="22"/>
          <w:lang w:val="fr-FR"/>
        </w:rPr>
        <w:t xml:space="preserve">de </w:t>
      </w:r>
      <w:r w:rsidR="007F2EE4" w:rsidRPr="00C56C3C">
        <w:rPr>
          <w:rFonts w:ascii="Arial" w:hAnsi="Arial" w:cs="Arial"/>
          <w:color w:val="323E4F" w:themeColor="text2" w:themeShade="BF"/>
          <w:sz w:val="22"/>
          <w:szCs w:val="22"/>
          <w:lang w:val="fr-FR"/>
        </w:rPr>
        <w:t xml:space="preserve">réfléchir </w:t>
      </w:r>
      <w:r w:rsidR="00932152" w:rsidRPr="00C56C3C">
        <w:rPr>
          <w:rFonts w:ascii="Arial" w:hAnsi="Arial" w:cs="Arial"/>
          <w:color w:val="323E4F" w:themeColor="text2" w:themeShade="BF"/>
          <w:sz w:val="22"/>
          <w:szCs w:val="22"/>
          <w:lang w:val="fr-FR"/>
        </w:rPr>
        <w:t>sur</w:t>
      </w:r>
      <w:r w:rsidR="009A2D78" w:rsidRPr="00C56C3C">
        <w:rPr>
          <w:rFonts w:ascii="Arial" w:hAnsi="Arial" w:cs="Arial"/>
          <w:color w:val="323E4F" w:themeColor="text2" w:themeShade="BF"/>
          <w:sz w:val="22"/>
          <w:szCs w:val="22"/>
          <w:lang w:val="fr-FR"/>
        </w:rPr>
        <w:t xml:space="preserve"> ses apprentissages </w:t>
      </w:r>
      <w:r w:rsidR="003C060C" w:rsidRPr="00C56C3C">
        <w:rPr>
          <w:rFonts w:ascii="Arial" w:hAnsi="Arial" w:cs="Arial"/>
          <w:color w:val="323E4F" w:themeColor="text2" w:themeShade="BF"/>
          <w:sz w:val="22"/>
          <w:szCs w:val="22"/>
          <w:lang w:val="fr-FR"/>
        </w:rPr>
        <w:t xml:space="preserve">afin de </w:t>
      </w:r>
      <w:r w:rsidR="000A71E4" w:rsidRPr="00C56C3C">
        <w:rPr>
          <w:rFonts w:ascii="Arial" w:hAnsi="Arial" w:cs="Arial"/>
          <w:color w:val="323E4F" w:themeColor="text2" w:themeShade="BF"/>
          <w:sz w:val="22"/>
          <w:szCs w:val="22"/>
          <w:lang w:val="fr-FR"/>
        </w:rPr>
        <w:t>s’améliore</w:t>
      </w:r>
      <w:r w:rsidR="004522E9" w:rsidRPr="00C56C3C">
        <w:rPr>
          <w:rFonts w:ascii="Arial" w:hAnsi="Arial" w:cs="Arial"/>
          <w:color w:val="323E4F" w:themeColor="text2" w:themeShade="BF"/>
          <w:sz w:val="22"/>
          <w:szCs w:val="22"/>
          <w:lang w:val="fr-FR"/>
        </w:rPr>
        <w:t>r</w:t>
      </w:r>
      <w:r w:rsidR="009A2D78" w:rsidRPr="00C56C3C">
        <w:rPr>
          <w:rFonts w:ascii="Arial" w:hAnsi="Arial" w:cs="Arial"/>
          <w:color w:val="323E4F" w:themeColor="text2" w:themeShade="BF"/>
          <w:sz w:val="22"/>
          <w:szCs w:val="22"/>
          <w:lang w:val="fr-FR"/>
        </w:rPr>
        <w:t>.</w:t>
      </w:r>
      <w:r w:rsidR="003C06A3" w:rsidRPr="00C56C3C">
        <w:rPr>
          <w:rFonts w:ascii="Arial" w:hAnsi="Arial" w:cs="Arial"/>
          <w:color w:val="323E4F" w:themeColor="text2" w:themeShade="BF"/>
          <w:sz w:val="22"/>
          <w:szCs w:val="22"/>
          <w:lang w:val="fr-FR"/>
        </w:rPr>
        <w:t xml:space="preserve"> </w:t>
      </w:r>
      <w:r w:rsidR="00FD3CF4" w:rsidRPr="00C56C3C">
        <w:rPr>
          <w:rFonts w:ascii="Arial" w:hAnsi="Arial" w:cs="Arial"/>
          <w:color w:val="323E4F" w:themeColor="text2" w:themeShade="BF"/>
          <w:sz w:val="22"/>
          <w:szCs w:val="22"/>
        </w:rPr>
        <w:t>Les critères d’évaluation sont les mêmes que ceux qui seront employés par l’IB lors de l’évaluation sommative.</w:t>
      </w:r>
      <w:r w:rsidR="00FD3CF4" w:rsidRPr="00C56C3C">
        <w:rPr>
          <w:rFonts w:ascii="Arial" w:hAnsi="Arial" w:cs="Arial"/>
          <w:color w:val="323E4F" w:themeColor="text2" w:themeShade="BF"/>
          <w:sz w:val="22"/>
          <w:szCs w:val="22"/>
          <w:lang w:val="fr-FR"/>
        </w:rPr>
        <w:t xml:space="preserve"> </w:t>
      </w:r>
    </w:p>
    <w:p w14:paraId="2D8EE85D" w14:textId="59A55E20" w:rsidR="00EB6DF7" w:rsidRPr="00C56C3C" w:rsidRDefault="00EB6DF7" w:rsidP="00F55BCD">
      <w:pPr>
        <w:spacing w:after="120"/>
        <w:ind w:right="-113"/>
        <w:rPr>
          <w:rFonts w:ascii="Arial" w:hAnsi="Arial" w:cs="Arial"/>
          <w:b/>
          <w:bCs/>
          <w:color w:val="323E4F" w:themeColor="text2" w:themeShade="BF"/>
          <w:sz w:val="22"/>
          <w:szCs w:val="22"/>
          <w:lang w:val="fr-FR"/>
        </w:rPr>
      </w:pPr>
      <w:r w:rsidRPr="00C56C3C">
        <w:rPr>
          <w:rFonts w:ascii="Arial" w:hAnsi="Arial" w:cs="Arial"/>
          <w:b/>
          <w:bCs/>
          <w:color w:val="323E4F" w:themeColor="text2" w:themeShade="BF"/>
          <w:sz w:val="22"/>
          <w:szCs w:val="22"/>
          <w:lang w:val="fr-FR"/>
        </w:rPr>
        <w:t>L</w:t>
      </w:r>
      <w:r w:rsidR="00D75324" w:rsidRPr="00C56C3C">
        <w:rPr>
          <w:rFonts w:ascii="Arial" w:hAnsi="Arial" w:cs="Arial"/>
          <w:b/>
          <w:bCs/>
          <w:color w:val="323E4F" w:themeColor="text2" w:themeShade="BF"/>
          <w:sz w:val="22"/>
          <w:szCs w:val="22"/>
          <w:lang w:val="fr-FR"/>
        </w:rPr>
        <w:t>’</w:t>
      </w:r>
      <w:r w:rsidRPr="00C56C3C">
        <w:rPr>
          <w:rFonts w:ascii="Arial" w:hAnsi="Arial" w:cs="Arial"/>
          <w:b/>
          <w:bCs/>
          <w:color w:val="323E4F" w:themeColor="text2" w:themeShade="BF"/>
          <w:sz w:val="22"/>
          <w:szCs w:val="22"/>
          <w:lang w:val="fr-FR"/>
        </w:rPr>
        <w:t>évaluation sommative</w:t>
      </w:r>
    </w:p>
    <w:p w14:paraId="7A2FEAE5" w14:textId="70FF15B0" w:rsidR="00DD4C5E" w:rsidRPr="00C56C3C" w:rsidRDefault="0021313E" w:rsidP="000C19C3">
      <w:pPr>
        <w:spacing w:after="120" w:line="276" w:lineRule="auto"/>
        <w:ind w:right="-113"/>
        <w:rPr>
          <w:rFonts w:ascii="Arial" w:hAnsi="Arial" w:cs="Arial"/>
          <w:color w:val="323E4F" w:themeColor="text2" w:themeShade="BF"/>
          <w:sz w:val="22"/>
          <w:szCs w:val="22"/>
          <w:lang w:val="fr-FR"/>
        </w:rPr>
      </w:pPr>
      <w:r w:rsidRPr="00C56C3C">
        <w:rPr>
          <w:rFonts w:ascii="Arial" w:hAnsi="Arial" w:cs="Arial"/>
          <w:color w:val="323E4F" w:themeColor="text2" w:themeShade="BF"/>
          <w:sz w:val="22"/>
          <w:szCs w:val="22"/>
          <w:lang w:val="fr-FR"/>
        </w:rPr>
        <w:t>L’évaluation</w:t>
      </w:r>
      <w:r w:rsidR="00EB6DF7" w:rsidRPr="00C56C3C">
        <w:rPr>
          <w:rFonts w:ascii="Arial" w:hAnsi="Arial" w:cs="Arial"/>
          <w:color w:val="323E4F" w:themeColor="text2" w:themeShade="BF"/>
          <w:sz w:val="22"/>
          <w:szCs w:val="22"/>
          <w:lang w:val="fr-FR"/>
        </w:rPr>
        <w:t xml:space="preserve"> sommative</w:t>
      </w:r>
      <w:r w:rsidR="008A4781" w:rsidRPr="00C56C3C">
        <w:rPr>
          <w:rFonts w:ascii="Arial" w:hAnsi="Arial" w:cs="Arial"/>
          <w:color w:val="323E4F" w:themeColor="text2" w:themeShade="BF"/>
          <w:sz w:val="22"/>
          <w:szCs w:val="22"/>
          <w:lang w:val="fr-FR"/>
        </w:rPr>
        <w:t>,</w:t>
      </w:r>
      <w:r w:rsidR="00EB6DF7" w:rsidRPr="00C56C3C">
        <w:rPr>
          <w:rFonts w:ascii="Arial" w:hAnsi="Arial" w:cs="Arial"/>
          <w:color w:val="323E4F" w:themeColor="text2" w:themeShade="BF"/>
          <w:sz w:val="22"/>
          <w:szCs w:val="22"/>
          <w:lang w:val="fr-FR"/>
        </w:rPr>
        <w:t xml:space="preserve"> </w:t>
      </w:r>
      <w:r w:rsidR="008A4781" w:rsidRPr="00C56C3C">
        <w:rPr>
          <w:rFonts w:ascii="Arial" w:hAnsi="Arial" w:cs="Arial"/>
          <w:color w:val="323E4F" w:themeColor="text2" w:themeShade="BF"/>
          <w:sz w:val="22"/>
          <w:szCs w:val="22"/>
          <w:lang w:val="fr-FR"/>
        </w:rPr>
        <w:t>utilisant l’approche critérié</w:t>
      </w:r>
      <w:r w:rsidR="009414E0" w:rsidRPr="00C56C3C">
        <w:rPr>
          <w:rFonts w:ascii="Arial" w:hAnsi="Arial" w:cs="Arial"/>
          <w:color w:val="323E4F" w:themeColor="text2" w:themeShade="BF"/>
          <w:sz w:val="22"/>
          <w:szCs w:val="22"/>
          <w:lang w:val="fr-FR"/>
        </w:rPr>
        <w:t>e</w:t>
      </w:r>
      <w:r w:rsidR="008248D1" w:rsidRPr="00C56C3C">
        <w:rPr>
          <w:rFonts w:ascii="Arial" w:hAnsi="Arial" w:cs="Arial"/>
          <w:color w:val="323E4F" w:themeColor="text2" w:themeShade="BF"/>
          <w:sz w:val="22"/>
          <w:szCs w:val="22"/>
          <w:lang w:val="fr-FR"/>
        </w:rPr>
        <w:t xml:space="preserve"> </w:t>
      </w:r>
      <w:r w:rsidR="009132A2" w:rsidRPr="00C56C3C">
        <w:rPr>
          <w:rFonts w:ascii="Arial" w:hAnsi="Arial" w:cs="Arial"/>
          <w:color w:val="323E4F" w:themeColor="text2" w:themeShade="BF"/>
          <w:sz w:val="22"/>
          <w:szCs w:val="22"/>
          <w:lang w:val="fr-FR"/>
        </w:rPr>
        <w:t xml:space="preserve">de l’IB </w:t>
      </w:r>
      <w:r w:rsidR="005D6B50" w:rsidRPr="005D6B50">
        <w:rPr>
          <w:rFonts w:ascii="Arial" w:hAnsi="Arial" w:cs="Arial"/>
          <w:color w:val="323E4F" w:themeColor="text2" w:themeShade="BF"/>
          <w:sz w:val="22"/>
          <w:szCs w:val="22"/>
          <w:lang w:val="fr-FR"/>
        </w:rPr>
        <w:t>et spécifique à chaque</w:t>
      </w:r>
      <w:r w:rsidR="005D6B50">
        <w:rPr>
          <w:rFonts w:ascii="Arial" w:hAnsi="Arial" w:cs="Arial"/>
          <w:color w:val="323E4F" w:themeColor="text2" w:themeShade="BF"/>
          <w:sz w:val="22"/>
          <w:szCs w:val="22"/>
          <w:lang w:val="fr-FR"/>
        </w:rPr>
        <w:t xml:space="preserve"> </w:t>
      </w:r>
      <w:r w:rsidR="009132A2" w:rsidRPr="00C56C3C">
        <w:rPr>
          <w:rFonts w:ascii="Arial" w:hAnsi="Arial" w:cs="Arial"/>
          <w:color w:val="323E4F" w:themeColor="text2" w:themeShade="BF"/>
          <w:sz w:val="22"/>
          <w:szCs w:val="22"/>
          <w:lang w:val="fr-FR"/>
        </w:rPr>
        <w:t>matière</w:t>
      </w:r>
      <w:r w:rsidR="008A4781" w:rsidRPr="00C56C3C">
        <w:rPr>
          <w:rFonts w:ascii="Arial" w:hAnsi="Arial" w:cs="Arial"/>
          <w:color w:val="323E4F" w:themeColor="text2" w:themeShade="BF"/>
          <w:sz w:val="22"/>
          <w:szCs w:val="22"/>
          <w:lang w:val="fr-FR"/>
        </w:rPr>
        <w:t xml:space="preserve">, </w:t>
      </w:r>
      <w:r w:rsidR="00EB6DF7" w:rsidRPr="00C56C3C">
        <w:rPr>
          <w:rFonts w:ascii="Arial" w:hAnsi="Arial" w:cs="Arial"/>
          <w:color w:val="323E4F" w:themeColor="text2" w:themeShade="BF"/>
          <w:sz w:val="22"/>
          <w:szCs w:val="22"/>
          <w:lang w:val="fr-FR"/>
        </w:rPr>
        <w:t>suivra la fin d</w:t>
      </w:r>
      <w:r w:rsidR="00D75324" w:rsidRPr="00C56C3C">
        <w:rPr>
          <w:rFonts w:ascii="Arial" w:hAnsi="Arial" w:cs="Arial"/>
          <w:color w:val="323E4F" w:themeColor="text2" w:themeShade="BF"/>
          <w:sz w:val="22"/>
          <w:szCs w:val="22"/>
          <w:lang w:val="fr-FR"/>
        </w:rPr>
        <w:t>’</w:t>
      </w:r>
      <w:r w:rsidR="00EB6DF7" w:rsidRPr="00C56C3C">
        <w:rPr>
          <w:rFonts w:ascii="Arial" w:hAnsi="Arial" w:cs="Arial"/>
          <w:color w:val="323E4F" w:themeColor="text2" w:themeShade="BF"/>
          <w:sz w:val="22"/>
          <w:szCs w:val="22"/>
          <w:lang w:val="fr-FR"/>
        </w:rPr>
        <w:t xml:space="preserve">un </w:t>
      </w:r>
      <w:r w:rsidR="00BD6B3D" w:rsidRPr="00C56C3C">
        <w:rPr>
          <w:rFonts w:ascii="Arial" w:hAnsi="Arial" w:cs="Arial"/>
          <w:color w:val="323E4F" w:themeColor="text2" w:themeShade="BF"/>
          <w:sz w:val="22"/>
          <w:szCs w:val="22"/>
          <w:lang w:val="fr-FR"/>
        </w:rPr>
        <w:t xml:space="preserve">cycle </w:t>
      </w:r>
      <w:r w:rsidR="000569DD" w:rsidRPr="00C56C3C">
        <w:rPr>
          <w:rFonts w:ascii="Arial" w:hAnsi="Arial" w:cs="Arial"/>
          <w:color w:val="323E4F" w:themeColor="text2" w:themeShade="BF"/>
          <w:sz w:val="22"/>
          <w:szCs w:val="22"/>
          <w:lang w:val="fr-FR"/>
        </w:rPr>
        <w:t>d’enseigne</w:t>
      </w:r>
      <w:r w:rsidR="00A93BB6" w:rsidRPr="00C56C3C">
        <w:rPr>
          <w:rFonts w:ascii="Arial" w:hAnsi="Arial" w:cs="Arial"/>
          <w:color w:val="323E4F" w:themeColor="text2" w:themeShade="BF"/>
          <w:sz w:val="22"/>
          <w:szCs w:val="22"/>
          <w:lang w:val="fr-FR"/>
        </w:rPr>
        <w:t>ment/</w:t>
      </w:r>
      <w:r w:rsidR="000569DD" w:rsidRPr="00C56C3C">
        <w:rPr>
          <w:rFonts w:ascii="Arial" w:hAnsi="Arial" w:cs="Arial"/>
          <w:color w:val="323E4F" w:themeColor="text2" w:themeShade="BF"/>
          <w:sz w:val="22"/>
          <w:szCs w:val="22"/>
          <w:lang w:val="fr-FR"/>
        </w:rPr>
        <w:t xml:space="preserve">apprentissage </w:t>
      </w:r>
      <w:r w:rsidR="00D40F8E" w:rsidRPr="00C56C3C">
        <w:rPr>
          <w:rFonts w:ascii="Arial" w:hAnsi="Arial" w:cs="Arial"/>
          <w:color w:val="323E4F" w:themeColor="text2" w:themeShade="BF"/>
          <w:sz w:val="22"/>
          <w:szCs w:val="22"/>
          <w:lang w:val="fr-FR"/>
        </w:rPr>
        <w:t xml:space="preserve">afin </w:t>
      </w:r>
      <w:r w:rsidR="00636AE8" w:rsidRPr="00C56C3C">
        <w:rPr>
          <w:rFonts w:ascii="Arial" w:hAnsi="Arial" w:cs="Arial"/>
          <w:color w:val="323E4F" w:themeColor="text2" w:themeShade="BF"/>
          <w:sz w:val="22"/>
          <w:szCs w:val="22"/>
          <w:lang w:val="fr-FR"/>
        </w:rPr>
        <w:t>de donner un</w:t>
      </w:r>
      <w:r w:rsidR="00D40F8E" w:rsidRPr="00C56C3C">
        <w:rPr>
          <w:rFonts w:ascii="Arial" w:hAnsi="Arial" w:cs="Arial"/>
          <w:color w:val="323E4F" w:themeColor="text2" w:themeShade="BF"/>
          <w:sz w:val="22"/>
          <w:szCs w:val="22"/>
          <w:lang w:val="fr-FR"/>
        </w:rPr>
        <w:t xml:space="preserve"> portrait final </w:t>
      </w:r>
      <w:r w:rsidR="00A93BB6" w:rsidRPr="00C56C3C">
        <w:rPr>
          <w:rFonts w:ascii="Arial" w:hAnsi="Arial" w:cs="Arial"/>
          <w:color w:val="323E4F" w:themeColor="text2" w:themeShade="BF"/>
          <w:sz w:val="22"/>
          <w:szCs w:val="22"/>
          <w:lang w:val="fr-FR"/>
        </w:rPr>
        <w:t>du</w:t>
      </w:r>
      <w:r w:rsidR="00EB6DF7" w:rsidRPr="00C56C3C">
        <w:rPr>
          <w:rFonts w:ascii="Arial" w:hAnsi="Arial" w:cs="Arial"/>
          <w:color w:val="323E4F" w:themeColor="text2" w:themeShade="BF"/>
          <w:sz w:val="22"/>
          <w:szCs w:val="22"/>
          <w:lang w:val="fr-FR"/>
        </w:rPr>
        <w:t xml:space="preserve"> degré de ma</w:t>
      </w:r>
      <w:r w:rsidR="00FB78C0" w:rsidRPr="00C56C3C">
        <w:rPr>
          <w:rFonts w:ascii="Arial" w:hAnsi="Arial" w:cs="Arial"/>
          <w:color w:val="323E4F" w:themeColor="text2" w:themeShade="BF"/>
          <w:sz w:val="22"/>
          <w:szCs w:val="22"/>
          <w:lang w:val="fr-FR"/>
        </w:rPr>
        <w:t>i</w:t>
      </w:r>
      <w:r w:rsidR="00EB6DF7" w:rsidRPr="00C56C3C">
        <w:rPr>
          <w:rFonts w:ascii="Arial" w:hAnsi="Arial" w:cs="Arial"/>
          <w:color w:val="323E4F" w:themeColor="text2" w:themeShade="BF"/>
          <w:sz w:val="22"/>
          <w:szCs w:val="22"/>
          <w:lang w:val="fr-FR"/>
        </w:rPr>
        <w:t>trise des résultats d</w:t>
      </w:r>
      <w:r w:rsidR="00D75324" w:rsidRPr="00C56C3C">
        <w:rPr>
          <w:rFonts w:ascii="Arial" w:hAnsi="Arial" w:cs="Arial"/>
          <w:color w:val="323E4F" w:themeColor="text2" w:themeShade="BF"/>
          <w:sz w:val="22"/>
          <w:szCs w:val="22"/>
          <w:lang w:val="fr-FR"/>
        </w:rPr>
        <w:t>’</w:t>
      </w:r>
      <w:r w:rsidR="00EB6DF7" w:rsidRPr="00C56C3C">
        <w:rPr>
          <w:rFonts w:ascii="Arial" w:hAnsi="Arial" w:cs="Arial"/>
          <w:color w:val="323E4F" w:themeColor="text2" w:themeShade="BF"/>
          <w:sz w:val="22"/>
          <w:szCs w:val="22"/>
          <w:lang w:val="fr-FR"/>
        </w:rPr>
        <w:t>apprentissage visés</w:t>
      </w:r>
      <w:r w:rsidR="00D40F8E" w:rsidRPr="00C56C3C">
        <w:rPr>
          <w:rFonts w:ascii="Arial" w:hAnsi="Arial" w:cs="Arial"/>
          <w:color w:val="323E4F" w:themeColor="text2" w:themeShade="BF"/>
          <w:sz w:val="22"/>
          <w:szCs w:val="22"/>
          <w:lang w:val="fr-FR"/>
        </w:rPr>
        <w:t>.</w:t>
      </w:r>
      <w:r w:rsidR="00AE414D" w:rsidRPr="00C56C3C">
        <w:rPr>
          <w:rFonts w:ascii="Arial" w:hAnsi="Arial" w:cs="Arial"/>
          <w:color w:val="323E4F" w:themeColor="text2" w:themeShade="BF"/>
          <w:sz w:val="22"/>
          <w:szCs w:val="22"/>
          <w:lang w:val="fr-FR"/>
        </w:rPr>
        <w:t xml:space="preserve"> </w:t>
      </w:r>
    </w:p>
    <w:p w14:paraId="355C1F73" w14:textId="69E0EADD" w:rsidR="00237776" w:rsidRPr="00C56C3C" w:rsidRDefault="00237776" w:rsidP="00E5086B">
      <w:pPr>
        <w:spacing w:after="120"/>
        <w:ind w:right="-113"/>
        <w:rPr>
          <w:rFonts w:ascii="Arial" w:hAnsi="Arial" w:cs="Arial"/>
          <w:b/>
          <w:bCs/>
          <w:color w:val="323E4F" w:themeColor="text2" w:themeShade="BF"/>
          <w:sz w:val="22"/>
          <w:szCs w:val="22"/>
        </w:rPr>
      </w:pPr>
      <w:r w:rsidRPr="00C56C3C">
        <w:rPr>
          <w:rFonts w:ascii="Arial" w:hAnsi="Arial" w:cs="Arial"/>
          <w:b/>
          <w:bCs/>
          <w:color w:val="323E4F" w:themeColor="text2" w:themeShade="BF"/>
          <w:sz w:val="22"/>
          <w:szCs w:val="22"/>
        </w:rPr>
        <w:t>Critères d’évaluation et rétroaction </w:t>
      </w:r>
    </w:p>
    <w:p w14:paraId="762DCE25" w14:textId="59942F4D" w:rsidR="00237776" w:rsidRPr="00C56C3C" w:rsidRDefault="00237776" w:rsidP="00E5086B">
      <w:pPr>
        <w:spacing w:after="120" w:line="276" w:lineRule="auto"/>
        <w:ind w:right="-113"/>
        <w:rPr>
          <w:rFonts w:ascii="Arial" w:hAnsi="Arial" w:cs="Arial"/>
          <w:color w:val="323E4F" w:themeColor="text2" w:themeShade="BF"/>
          <w:sz w:val="22"/>
          <w:szCs w:val="22"/>
        </w:rPr>
      </w:pPr>
      <w:r w:rsidRPr="00C56C3C">
        <w:rPr>
          <w:rFonts w:ascii="Arial" w:hAnsi="Arial" w:cs="Arial"/>
          <w:color w:val="323E4F" w:themeColor="text2" w:themeShade="BF"/>
          <w:sz w:val="22"/>
          <w:szCs w:val="22"/>
        </w:rPr>
        <w:t>Dans toute tâche d’évaluation, les critères d’évaluation doivent être clairement communiqués aux élèves. Les outils d’évaluation formative et sommative sont construits et validés en équipe de travail</w:t>
      </w:r>
      <w:r w:rsidR="00B8255F">
        <w:rPr>
          <w:rFonts w:ascii="Arial" w:hAnsi="Arial" w:cs="Arial"/>
          <w:color w:val="323E4F" w:themeColor="text2" w:themeShade="BF"/>
          <w:sz w:val="22"/>
          <w:szCs w:val="22"/>
        </w:rPr>
        <w:t xml:space="preserve"> </w:t>
      </w:r>
      <w:r w:rsidR="008E78F4">
        <w:rPr>
          <w:rFonts w:ascii="Arial" w:hAnsi="Arial" w:cs="Arial"/>
          <w:color w:val="323E4F" w:themeColor="text2" w:themeShade="BF"/>
          <w:sz w:val="22"/>
          <w:szCs w:val="22"/>
        </w:rPr>
        <w:t xml:space="preserve">d’enseignants </w:t>
      </w:r>
      <w:r w:rsidR="00A0050A">
        <w:rPr>
          <w:rFonts w:ascii="Arial" w:hAnsi="Arial" w:cs="Arial"/>
          <w:color w:val="323E4F" w:themeColor="text2" w:themeShade="BF"/>
          <w:sz w:val="22"/>
          <w:szCs w:val="22"/>
        </w:rPr>
        <w:t xml:space="preserve">ayant suivi </w:t>
      </w:r>
      <w:r w:rsidR="003C0F19">
        <w:rPr>
          <w:rFonts w:ascii="Arial" w:hAnsi="Arial" w:cs="Arial"/>
          <w:color w:val="323E4F" w:themeColor="text2" w:themeShade="BF"/>
          <w:sz w:val="22"/>
          <w:szCs w:val="22"/>
        </w:rPr>
        <w:t>d</w:t>
      </w:r>
      <w:r w:rsidR="00A0050A">
        <w:rPr>
          <w:rFonts w:ascii="Arial" w:hAnsi="Arial" w:cs="Arial"/>
          <w:color w:val="323E4F" w:themeColor="text2" w:themeShade="BF"/>
          <w:sz w:val="22"/>
          <w:szCs w:val="22"/>
        </w:rPr>
        <w:t xml:space="preserve">es formations </w:t>
      </w:r>
      <w:r w:rsidR="00986EEE">
        <w:rPr>
          <w:rFonts w:ascii="Arial" w:hAnsi="Arial" w:cs="Arial"/>
          <w:color w:val="323E4F" w:themeColor="text2" w:themeShade="BF"/>
          <w:sz w:val="22"/>
          <w:szCs w:val="22"/>
        </w:rPr>
        <w:t>pertinentes</w:t>
      </w:r>
      <w:r w:rsidR="00F04B6F">
        <w:rPr>
          <w:rFonts w:ascii="Arial" w:hAnsi="Arial" w:cs="Arial"/>
          <w:color w:val="323E4F" w:themeColor="text2" w:themeShade="BF"/>
          <w:sz w:val="22"/>
          <w:szCs w:val="22"/>
        </w:rPr>
        <w:t xml:space="preserve"> pour chaque matière</w:t>
      </w:r>
      <w:r w:rsidR="00D80EE5">
        <w:rPr>
          <w:rFonts w:ascii="Arial" w:hAnsi="Arial" w:cs="Arial"/>
          <w:color w:val="323E4F" w:themeColor="text2" w:themeShade="BF"/>
          <w:sz w:val="22"/>
          <w:szCs w:val="22"/>
        </w:rPr>
        <w:t>.</w:t>
      </w:r>
      <w:r w:rsidR="004E0AAC">
        <w:rPr>
          <w:rFonts w:ascii="Arial" w:hAnsi="Arial" w:cs="Arial"/>
          <w:color w:val="323E4F" w:themeColor="text2" w:themeShade="BF"/>
          <w:sz w:val="22"/>
          <w:szCs w:val="22"/>
        </w:rPr>
        <w:t xml:space="preserve"> </w:t>
      </w:r>
      <w:r w:rsidRPr="00C56C3C">
        <w:rPr>
          <w:rFonts w:ascii="Arial" w:hAnsi="Arial" w:cs="Arial"/>
          <w:color w:val="323E4F" w:themeColor="text2" w:themeShade="BF"/>
          <w:sz w:val="22"/>
          <w:szCs w:val="22"/>
        </w:rPr>
        <w:t xml:space="preserve"> Le cycle d’analyse est employé par les équipes collaboratives</w:t>
      </w:r>
      <w:r w:rsidR="00B8255F">
        <w:rPr>
          <w:rFonts w:ascii="Arial" w:hAnsi="Arial" w:cs="Arial"/>
          <w:color w:val="323E4F" w:themeColor="text2" w:themeShade="BF"/>
          <w:sz w:val="22"/>
          <w:szCs w:val="22"/>
        </w:rPr>
        <w:t xml:space="preserve"> </w:t>
      </w:r>
      <w:r w:rsidR="00B8255F" w:rsidRPr="00C56C3C">
        <w:rPr>
          <w:rFonts w:ascii="Arial" w:hAnsi="Arial" w:cs="Arial"/>
          <w:color w:val="323E4F" w:themeColor="text2" w:themeShade="BF"/>
          <w:sz w:val="22"/>
          <w:szCs w:val="22"/>
        </w:rPr>
        <w:t>pour</w:t>
      </w:r>
      <w:r w:rsidRPr="00C56C3C">
        <w:rPr>
          <w:rFonts w:ascii="Arial" w:hAnsi="Arial" w:cs="Arial"/>
          <w:color w:val="323E4F" w:themeColor="text2" w:themeShade="BF"/>
          <w:sz w:val="22"/>
          <w:szCs w:val="22"/>
        </w:rPr>
        <w:t xml:space="preserve"> suivre le progrès des élèves lors des évaluations formatives afin de mieux les accompagner dans leur apprentissage. La rétroaction est essentielle et doit être rapide</w:t>
      </w:r>
      <w:r w:rsidR="00E47F52">
        <w:rPr>
          <w:rFonts w:ascii="Arial" w:hAnsi="Arial" w:cs="Arial"/>
          <w:color w:val="323E4F" w:themeColor="text2" w:themeShade="BF"/>
          <w:sz w:val="22"/>
          <w:szCs w:val="22"/>
        </w:rPr>
        <w:t xml:space="preserve"> </w:t>
      </w:r>
      <w:r w:rsidRPr="00C56C3C">
        <w:rPr>
          <w:rFonts w:ascii="Arial" w:hAnsi="Arial" w:cs="Arial"/>
          <w:color w:val="323E4F" w:themeColor="text2" w:themeShade="BF"/>
          <w:sz w:val="22"/>
          <w:szCs w:val="22"/>
        </w:rPr>
        <w:lastRenderedPageBreak/>
        <w:t>et explicite, et se base sur les critères d’évaluation, plutôt que sur une seule note. La rétroaction permet à l’élève de bien cibler les endroits où il éprouve des défis, de réfléchir à leur apprentissage, et offre des pistes à explorer pour l’amélioration de leurs compétences.</w:t>
      </w:r>
    </w:p>
    <w:p w14:paraId="3F6B6732" w14:textId="2149470D" w:rsidR="00237776" w:rsidRPr="00C56C3C" w:rsidRDefault="00237776" w:rsidP="00AE03B6">
      <w:pPr>
        <w:spacing w:line="276" w:lineRule="auto"/>
        <w:ind w:right="-113"/>
        <w:rPr>
          <w:rFonts w:ascii="Arial" w:hAnsi="Arial" w:cs="Arial"/>
          <w:color w:val="323E4F" w:themeColor="text2" w:themeShade="BF"/>
          <w:sz w:val="22"/>
          <w:szCs w:val="22"/>
        </w:rPr>
      </w:pPr>
      <w:r w:rsidRPr="00C56C3C">
        <w:rPr>
          <w:rFonts w:ascii="Arial" w:hAnsi="Arial" w:cs="Arial"/>
          <w:color w:val="323E4F" w:themeColor="text2" w:themeShade="BF"/>
          <w:sz w:val="22"/>
          <w:szCs w:val="22"/>
        </w:rPr>
        <w:t xml:space="preserve">Les enseignants guident les élèves dans l’analyse de leurs forces et défis. Les enseignants sont responsables de mettre en place un système pour la collecte des preuves d’apprentissages de leurs élèves. L’élève participe à la gestion de ce système et apprend à s’autoévaluer pour mieux pouvoir se situer dans ses apprentissages.  </w:t>
      </w:r>
    </w:p>
    <w:p w14:paraId="04EE3528" w14:textId="1FF411F8" w:rsidR="00F47459" w:rsidRPr="00C56C3C" w:rsidRDefault="00965CA5" w:rsidP="00E5086B">
      <w:pPr>
        <w:spacing w:before="120" w:after="120" w:line="276" w:lineRule="auto"/>
        <w:ind w:right="-113"/>
        <w:rPr>
          <w:rFonts w:ascii="Arial" w:hAnsi="Arial" w:cs="Arial"/>
          <w:b/>
          <w:bCs/>
          <w:color w:val="323E4F" w:themeColor="text2" w:themeShade="BF"/>
          <w:sz w:val="22"/>
          <w:szCs w:val="22"/>
        </w:rPr>
      </w:pPr>
      <w:r w:rsidRPr="00C56C3C">
        <w:rPr>
          <w:rFonts w:ascii="Arial" w:hAnsi="Arial" w:cs="Arial"/>
          <w:b/>
          <w:bCs/>
          <w:color w:val="323E4F" w:themeColor="text2" w:themeShade="BF"/>
          <w:sz w:val="22"/>
          <w:szCs w:val="22"/>
        </w:rPr>
        <w:t>Rencontres collaboratives</w:t>
      </w:r>
      <w:r w:rsidR="00A3688E" w:rsidRPr="00C56C3C">
        <w:rPr>
          <w:rFonts w:ascii="Arial" w:hAnsi="Arial" w:cs="Arial"/>
          <w:b/>
          <w:bCs/>
          <w:color w:val="323E4F" w:themeColor="text2" w:themeShade="BF"/>
          <w:sz w:val="22"/>
          <w:szCs w:val="22"/>
        </w:rPr>
        <w:t xml:space="preserve"> </w:t>
      </w:r>
    </w:p>
    <w:p w14:paraId="560C17E7" w14:textId="6A2FAC81" w:rsidR="00E535EC" w:rsidRPr="00C56C3C" w:rsidRDefault="00F47459" w:rsidP="00E5086B">
      <w:pPr>
        <w:spacing w:after="120" w:line="276" w:lineRule="auto"/>
        <w:ind w:right="-113"/>
        <w:rPr>
          <w:rFonts w:ascii="Arial" w:hAnsi="Arial" w:cs="Arial"/>
          <w:color w:val="323E4F" w:themeColor="text2" w:themeShade="BF"/>
          <w:sz w:val="22"/>
          <w:szCs w:val="22"/>
        </w:rPr>
      </w:pPr>
      <w:r w:rsidRPr="00C56C3C">
        <w:rPr>
          <w:rFonts w:ascii="Arial" w:hAnsi="Arial" w:cs="Arial"/>
          <w:color w:val="323E4F" w:themeColor="text2" w:themeShade="BF"/>
          <w:sz w:val="22"/>
          <w:szCs w:val="22"/>
        </w:rPr>
        <w:t>Au District scolaire francophone Sud, les enseignants disposent d’un temps de rencontre axé sur le modèle des communautés d’apprentissage professionnelles</w:t>
      </w:r>
      <w:r w:rsidR="00965CA5" w:rsidRPr="00C56C3C">
        <w:rPr>
          <w:rFonts w:ascii="Arial" w:hAnsi="Arial" w:cs="Arial"/>
          <w:color w:val="323E4F" w:themeColor="text2" w:themeShade="BF"/>
          <w:sz w:val="22"/>
          <w:szCs w:val="22"/>
        </w:rPr>
        <w:t xml:space="preserve"> (CAP)</w:t>
      </w:r>
      <w:r w:rsidRPr="00C56C3C">
        <w:rPr>
          <w:rFonts w:ascii="Arial" w:hAnsi="Arial" w:cs="Arial"/>
          <w:color w:val="323E4F" w:themeColor="text2" w:themeShade="BF"/>
          <w:sz w:val="22"/>
          <w:szCs w:val="22"/>
        </w:rPr>
        <w:t xml:space="preserve">. Les équipes collaboratives sont formées d’enseignants qui ont soit des matières ou des élèves en commun et qui se rencontrent pour travailler le cycle d’analyse. </w:t>
      </w:r>
    </w:p>
    <w:p w14:paraId="23297E78" w14:textId="7C861C99" w:rsidR="00F47459" w:rsidRPr="00C56C3C" w:rsidRDefault="00F47459" w:rsidP="00E5086B">
      <w:pPr>
        <w:spacing w:before="120" w:after="120" w:line="276" w:lineRule="auto"/>
        <w:ind w:right="-113"/>
        <w:rPr>
          <w:rFonts w:ascii="Arial" w:hAnsi="Arial" w:cs="Arial"/>
          <w:color w:val="323E4F" w:themeColor="text2" w:themeShade="BF"/>
          <w:sz w:val="22"/>
          <w:szCs w:val="22"/>
        </w:rPr>
      </w:pPr>
      <w:r w:rsidRPr="00C56C3C">
        <w:rPr>
          <w:rFonts w:ascii="Arial" w:hAnsi="Arial" w:cs="Arial"/>
          <w:color w:val="323E4F" w:themeColor="text2" w:themeShade="BF"/>
          <w:sz w:val="22"/>
          <w:szCs w:val="22"/>
        </w:rPr>
        <w:t xml:space="preserve">Ensemble, ils bâtissent et valident des items et des tâches d’évaluation, calibrent la correction, </w:t>
      </w:r>
      <w:r w:rsidR="005A3F99">
        <w:rPr>
          <w:rFonts w:ascii="Arial" w:hAnsi="Arial" w:cs="Arial"/>
          <w:color w:val="323E4F" w:themeColor="text2" w:themeShade="BF"/>
          <w:sz w:val="22"/>
          <w:szCs w:val="22"/>
        </w:rPr>
        <w:t>a</w:t>
      </w:r>
      <w:r w:rsidRPr="00C56C3C">
        <w:rPr>
          <w:rFonts w:ascii="Arial" w:hAnsi="Arial" w:cs="Arial"/>
          <w:color w:val="323E4F" w:themeColor="text2" w:themeShade="BF"/>
          <w:sz w:val="22"/>
          <w:szCs w:val="22"/>
        </w:rPr>
        <w:t xml:space="preserve">nalysent le rendement des élèves, </w:t>
      </w:r>
      <w:r w:rsidR="005A3F99">
        <w:rPr>
          <w:rFonts w:ascii="Arial" w:hAnsi="Arial" w:cs="Arial"/>
          <w:color w:val="323E4F" w:themeColor="text2" w:themeShade="BF"/>
          <w:sz w:val="22"/>
          <w:szCs w:val="22"/>
        </w:rPr>
        <w:t>et</w:t>
      </w:r>
      <w:r w:rsidRPr="00C56C3C">
        <w:rPr>
          <w:rFonts w:ascii="Arial" w:hAnsi="Arial" w:cs="Arial"/>
          <w:color w:val="323E4F" w:themeColor="text2" w:themeShade="BF"/>
          <w:sz w:val="22"/>
          <w:szCs w:val="22"/>
        </w:rPr>
        <w:t xml:space="preserve"> analysent les forces et les défis des élèves</w:t>
      </w:r>
      <w:r w:rsidR="00925E13">
        <w:rPr>
          <w:rFonts w:ascii="Arial" w:hAnsi="Arial" w:cs="Arial"/>
          <w:color w:val="323E4F" w:themeColor="text2" w:themeShade="BF"/>
          <w:sz w:val="22"/>
          <w:szCs w:val="22"/>
        </w:rPr>
        <w:t>. I</w:t>
      </w:r>
      <w:r w:rsidRPr="00C56C3C">
        <w:rPr>
          <w:rFonts w:ascii="Arial" w:hAnsi="Arial" w:cs="Arial"/>
          <w:color w:val="323E4F" w:themeColor="text2" w:themeShade="BF"/>
          <w:sz w:val="22"/>
          <w:szCs w:val="22"/>
        </w:rPr>
        <w:t>ls identifient et planifient des stratégies spécifiques pour répondre aux besoins d’apprentissage des élèves</w:t>
      </w:r>
      <w:r w:rsidR="005A3F99">
        <w:rPr>
          <w:rFonts w:ascii="Arial" w:hAnsi="Arial" w:cs="Arial"/>
          <w:color w:val="323E4F" w:themeColor="text2" w:themeShade="BF"/>
          <w:sz w:val="22"/>
          <w:szCs w:val="22"/>
        </w:rPr>
        <w:t xml:space="preserve">. </w:t>
      </w:r>
      <w:r w:rsidR="003145EB">
        <w:rPr>
          <w:rFonts w:ascii="Arial" w:hAnsi="Arial" w:cs="Arial"/>
          <w:color w:val="323E4F" w:themeColor="text2" w:themeShade="BF"/>
          <w:sz w:val="22"/>
          <w:szCs w:val="22"/>
        </w:rPr>
        <w:t>De plus, i</w:t>
      </w:r>
      <w:r w:rsidRPr="00C56C3C">
        <w:rPr>
          <w:rFonts w:ascii="Arial" w:hAnsi="Arial" w:cs="Arial"/>
          <w:color w:val="323E4F" w:themeColor="text2" w:themeShade="BF"/>
          <w:sz w:val="22"/>
          <w:szCs w:val="22"/>
        </w:rPr>
        <w:t>ls posent un regard critique sur les stratégies et font un partage de stratégies gagnantes et appuyées sur la recherche</w:t>
      </w:r>
      <w:r w:rsidR="002A1804">
        <w:rPr>
          <w:rFonts w:ascii="Arial" w:hAnsi="Arial" w:cs="Arial"/>
          <w:color w:val="323E4F" w:themeColor="text2" w:themeShade="BF"/>
          <w:sz w:val="22"/>
          <w:szCs w:val="22"/>
        </w:rPr>
        <w:t>. I</w:t>
      </w:r>
      <w:r w:rsidRPr="00C56C3C">
        <w:rPr>
          <w:rFonts w:ascii="Arial" w:hAnsi="Arial" w:cs="Arial"/>
          <w:color w:val="323E4F" w:themeColor="text2" w:themeShade="BF"/>
          <w:sz w:val="22"/>
          <w:szCs w:val="22"/>
        </w:rPr>
        <w:t xml:space="preserve">ls vérifient l’atteinte de résultats </w:t>
      </w:r>
      <w:r w:rsidR="004260B1" w:rsidRPr="00C56C3C">
        <w:rPr>
          <w:rFonts w:ascii="Arial" w:hAnsi="Arial" w:cs="Arial"/>
          <w:color w:val="323E4F" w:themeColor="text2" w:themeShade="BF"/>
          <w:sz w:val="22"/>
          <w:szCs w:val="22"/>
        </w:rPr>
        <w:t>à la suite de</w:t>
      </w:r>
      <w:r w:rsidRPr="00C56C3C">
        <w:rPr>
          <w:rFonts w:ascii="Arial" w:hAnsi="Arial" w:cs="Arial"/>
          <w:color w:val="323E4F" w:themeColor="text2" w:themeShade="BF"/>
          <w:sz w:val="22"/>
          <w:szCs w:val="22"/>
        </w:rPr>
        <w:t xml:space="preserve"> la mise en place de stratégies</w:t>
      </w:r>
      <w:r w:rsidR="00EE28AB">
        <w:rPr>
          <w:rFonts w:ascii="Arial" w:hAnsi="Arial" w:cs="Arial"/>
          <w:color w:val="323E4F" w:themeColor="text2" w:themeShade="BF"/>
          <w:sz w:val="22"/>
          <w:szCs w:val="22"/>
        </w:rPr>
        <w:t xml:space="preserve">, </w:t>
      </w:r>
      <w:r w:rsidRPr="00C56C3C">
        <w:rPr>
          <w:rFonts w:ascii="Arial" w:hAnsi="Arial" w:cs="Arial"/>
          <w:color w:val="323E4F" w:themeColor="text2" w:themeShade="BF"/>
          <w:sz w:val="22"/>
          <w:szCs w:val="22"/>
        </w:rPr>
        <w:t>font un retour sur l’apprentissage des élèves et consignent les résultats.</w:t>
      </w:r>
    </w:p>
    <w:p w14:paraId="69FA2E69" w14:textId="2F3A4C27" w:rsidR="00DD0953" w:rsidRDefault="006C7145" w:rsidP="00E5086B">
      <w:pPr>
        <w:spacing w:before="120" w:after="120" w:line="276" w:lineRule="auto"/>
        <w:ind w:right="-113"/>
        <w:rPr>
          <w:rFonts w:ascii="Arial" w:hAnsi="Arial" w:cs="Arial"/>
          <w:b/>
          <w:bCs/>
          <w:color w:val="323E4F" w:themeColor="text2" w:themeShade="BF"/>
          <w:sz w:val="22"/>
          <w:szCs w:val="22"/>
        </w:rPr>
      </w:pPr>
      <w:r>
        <w:rPr>
          <w:rFonts w:ascii="Arial" w:hAnsi="Arial" w:cs="Arial"/>
          <w:b/>
          <w:bCs/>
          <w:color w:val="323E4F" w:themeColor="text2" w:themeShade="BF"/>
          <w:sz w:val="22"/>
          <w:szCs w:val="22"/>
        </w:rPr>
        <w:t>Politique d’admission</w:t>
      </w:r>
    </w:p>
    <w:p w14:paraId="58A1EFF5" w14:textId="1D6C785E" w:rsidR="00DD0953" w:rsidRPr="004D3570" w:rsidRDefault="004D3570" w:rsidP="00E5086B">
      <w:pPr>
        <w:spacing w:before="120" w:after="120" w:line="276" w:lineRule="auto"/>
        <w:ind w:right="-113"/>
        <w:rPr>
          <w:rFonts w:ascii="Arial" w:hAnsi="Arial" w:cs="Arial"/>
          <w:color w:val="323E4F" w:themeColor="text2" w:themeShade="BF"/>
          <w:sz w:val="22"/>
          <w:szCs w:val="22"/>
        </w:rPr>
      </w:pPr>
      <w:r w:rsidRPr="004D3570">
        <w:rPr>
          <w:rFonts w:ascii="Arial" w:hAnsi="Arial" w:cs="Arial"/>
          <w:color w:val="323E4F" w:themeColor="text2" w:themeShade="BF"/>
          <w:sz w:val="22"/>
          <w:szCs w:val="22"/>
        </w:rPr>
        <w:t>Avant leur admission, l</w:t>
      </w:r>
      <w:r w:rsidR="00DD0953" w:rsidRPr="004D3570">
        <w:rPr>
          <w:rFonts w:ascii="Arial" w:hAnsi="Arial" w:cs="Arial"/>
          <w:color w:val="323E4F" w:themeColor="text2" w:themeShade="BF"/>
          <w:sz w:val="22"/>
          <w:szCs w:val="22"/>
        </w:rPr>
        <w:t>es élèves</w:t>
      </w:r>
      <w:r w:rsidR="004C7D46">
        <w:rPr>
          <w:rFonts w:ascii="Arial" w:hAnsi="Arial" w:cs="Arial"/>
          <w:color w:val="323E4F" w:themeColor="text2" w:themeShade="BF"/>
          <w:sz w:val="22"/>
          <w:szCs w:val="22"/>
        </w:rPr>
        <w:t xml:space="preserve"> </w:t>
      </w:r>
      <w:r w:rsidR="00FE6632">
        <w:rPr>
          <w:rFonts w:ascii="Arial" w:hAnsi="Arial" w:cs="Arial"/>
          <w:color w:val="323E4F" w:themeColor="text2" w:themeShade="BF"/>
          <w:sz w:val="22"/>
          <w:szCs w:val="22"/>
        </w:rPr>
        <w:t>sont</w:t>
      </w:r>
      <w:r w:rsidR="00DD0953" w:rsidRPr="004D3570">
        <w:rPr>
          <w:rFonts w:ascii="Arial" w:hAnsi="Arial" w:cs="Arial"/>
          <w:color w:val="323E4F" w:themeColor="text2" w:themeShade="BF"/>
          <w:sz w:val="22"/>
          <w:szCs w:val="22"/>
        </w:rPr>
        <w:t xml:space="preserve"> </w:t>
      </w:r>
      <w:r w:rsidRPr="004D3570">
        <w:rPr>
          <w:rFonts w:ascii="Arial" w:hAnsi="Arial" w:cs="Arial"/>
          <w:color w:val="323E4F" w:themeColor="text2" w:themeShade="BF"/>
          <w:sz w:val="22"/>
          <w:szCs w:val="22"/>
        </w:rPr>
        <w:t>mis</w:t>
      </w:r>
      <w:r w:rsidR="00DD0953" w:rsidRPr="004D3570">
        <w:rPr>
          <w:rFonts w:ascii="Arial" w:hAnsi="Arial" w:cs="Arial"/>
          <w:color w:val="323E4F" w:themeColor="text2" w:themeShade="BF"/>
          <w:sz w:val="22"/>
          <w:szCs w:val="22"/>
        </w:rPr>
        <w:t xml:space="preserve"> au courant des exigences telles que les évaluations internes et externes, le mémoire et le CAS.</w:t>
      </w:r>
      <w:r w:rsidR="00BA7F5F">
        <w:rPr>
          <w:rFonts w:ascii="Arial" w:hAnsi="Arial" w:cs="Arial"/>
          <w:color w:val="323E4F" w:themeColor="text2" w:themeShade="BF"/>
          <w:sz w:val="22"/>
          <w:szCs w:val="22"/>
        </w:rPr>
        <w:t xml:space="preserve"> Voir politique relative à l’admissio</w:t>
      </w:r>
      <w:r w:rsidR="004C7D46">
        <w:rPr>
          <w:rFonts w:ascii="Arial" w:hAnsi="Arial" w:cs="Arial"/>
          <w:color w:val="323E4F" w:themeColor="text2" w:themeShade="BF"/>
          <w:sz w:val="22"/>
          <w:szCs w:val="22"/>
        </w:rPr>
        <w:t>n pour plus d’information.</w:t>
      </w:r>
    </w:p>
    <w:p w14:paraId="430282A0" w14:textId="1AA75603" w:rsidR="00F47459" w:rsidRPr="00C56C3C" w:rsidRDefault="00F47459" w:rsidP="00E5086B">
      <w:pPr>
        <w:spacing w:before="120" w:after="120" w:line="276" w:lineRule="auto"/>
        <w:ind w:right="-113"/>
        <w:rPr>
          <w:rFonts w:ascii="Arial" w:hAnsi="Arial" w:cs="Arial"/>
          <w:b/>
          <w:bCs/>
          <w:color w:val="323E4F" w:themeColor="text2" w:themeShade="BF"/>
          <w:sz w:val="22"/>
          <w:szCs w:val="22"/>
        </w:rPr>
      </w:pPr>
      <w:r w:rsidRPr="00C56C3C">
        <w:rPr>
          <w:rFonts w:ascii="Arial" w:hAnsi="Arial" w:cs="Arial"/>
          <w:b/>
          <w:bCs/>
          <w:color w:val="323E4F" w:themeColor="text2" w:themeShade="BF"/>
          <w:sz w:val="22"/>
          <w:szCs w:val="22"/>
        </w:rPr>
        <w:t>Langue d’évaluation</w:t>
      </w:r>
      <w:r w:rsidR="00A8657D">
        <w:rPr>
          <w:rFonts w:ascii="Arial" w:hAnsi="Arial" w:cs="Arial"/>
          <w:b/>
          <w:bCs/>
          <w:color w:val="323E4F" w:themeColor="text2" w:themeShade="BF"/>
          <w:sz w:val="22"/>
          <w:szCs w:val="22"/>
        </w:rPr>
        <w:t xml:space="preserve"> </w:t>
      </w:r>
    </w:p>
    <w:p w14:paraId="1EEF2C39" w14:textId="2B7740C5" w:rsidR="00D3044C" w:rsidRPr="00812626" w:rsidRDefault="001350B9" w:rsidP="00E5086B">
      <w:pPr>
        <w:spacing w:after="120" w:line="276" w:lineRule="auto"/>
        <w:ind w:right="-113"/>
        <w:rPr>
          <w:rFonts w:ascii="Arial" w:hAnsi="Arial" w:cs="Arial"/>
          <w:color w:val="323E4F" w:themeColor="text2" w:themeShade="BF"/>
          <w:sz w:val="22"/>
          <w:szCs w:val="22"/>
        </w:rPr>
      </w:pPr>
      <w:r w:rsidRPr="003209DE">
        <w:rPr>
          <w:rFonts w:ascii="Arial" w:hAnsi="Arial" w:cs="Arial"/>
          <w:color w:val="323E4F" w:themeColor="text2" w:themeShade="BF"/>
          <w:sz w:val="22"/>
          <w:szCs w:val="22"/>
        </w:rPr>
        <w:t xml:space="preserve">Mathieu Martin propose un diplôme bilingue. </w:t>
      </w:r>
      <w:r w:rsidR="00D4084A">
        <w:rPr>
          <w:rFonts w:ascii="Arial" w:hAnsi="Arial" w:cs="Arial"/>
          <w:color w:val="323E4F" w:themeColor="text2" w:themeShade="BF"/>
          <w:sz w:val="22"/>
          <w:szCs w:val="22"/>
        </w:rPr>
        <w:t>T</w:t>
      </w:r>
      <w:r w:rsidR="00F47459" w:rsidRPr="00C56C3C">
        <w:rPr>
          <w:rFonts w:ascii="Arial" w:hAnsi="Arial" w:cs="Arial"/>
          <w:color w:val="323E4F" w:themeColor="text2" w:themeShade="BF"/>
          <w:sz w:val="22"/>
          <w:szCs w:val="22"/>
        </w:rPr>
        <w:t>oute forme d’évaluation s’effectue en français, exception faite des cours d’anglais.</w:t>
      </w:r>
      <w:r w:rsidR="003209DE" w:rsidRPr="003209DE">
        <w:t xml:space="preserve"> </w:t>
      </w:r>
      <w:r w:rsidR="003209DE" w:rsidRPr="003209DE">
        <w:rPr>
          <w:rFonts w:ascii="Arial" w:hAnsi="Arial" w:cs="Arial"/>
          <w:color w:val="323E4F" w:themeColor="text2" w:themeShade="BF"/>
          <w:sz w:val="22"/>
          <w:szCs w:val="22"/>
        </w:rPr>
        <w:t xml:space="preserve">Une assistance sera mise à la disposition des élèves qui </w:t>
      </w:r>
      <w:r w:rsidR="00D4084A">
        <w:rPr>
          <w:rFonts w:ascii="Arial" w:hAnsi="Arial" w:cs="Arial"/>
          <w:color w:val="323E4F" w:themeColor="text2" w:themeShade="BF"/>
          <w:sz w:val="22"/>
          <w:szCs w:val="22"/>
        </w:rPr>
        <w:t>aur</w:t>
      </w:r>
      <w:r w:rsidR="003209DE" w:rsidRPr="003209DE">
        <w:rPr>
          <w:rFonts w:ascii="Arial" w:hAnsi="Arial" w:cs="Arial"/>
          <w:color w:val="323E4F" w:themeColor="text2" w:themeShade="BF"/>
          <w:sz w:val="22"/>
          <w:szCs w:val="22"/>
        </w:rPr>
        <w:t xml:space="preserve">ont besoin d'un </w:t>
      </w:r>
      <w:r w:rsidR="004D3B04" w:rsidRPr="003209DE">
        <w:rPr>
          <w:rFonts w:ascii="Arial" w:hAnsi="Arial" w:cs="Arial"/>
          <w:color w:val="323E4F" w:themeColor="text2" w:themeShade="BF"/>
          <w:sz w:val="22"/>
          <w:szCs w:val="22"/>
        </w:rPr>
        <w:t>soutien</w:t>
      </w:r>
      <w:r w:rsidR="003209DE" w:rsidRPr="003209DE">
        <w:rPr>
          <w:rFonts w:ascii="Arial" w:hAnsi="Arial" w:cs="Arial"/>
          <w:color w:val="323E4F" w:themeColor="text2" w:themeShade="BF"/>
          <w:sz w:val="22"/>
          <w:szCs w:val="22"/>
        </w:rPr>
        <w:t xml:space="preserve"> supplémentaire en anglais ou en français.</w:t>
      </w:r>
      <w:r w:rsidR="00BA7F5F" w:rsidRPr="00BA7F5F">
        <w:rPr>
          <w:rFonts w:ascii="Arial" w:hAnsi="Arial" w:cs="Arial"/>
          <w:b/>
          <w:bCs/>
          <w:color w:val="323E4F" w:themeColor="text2" w:themeShade="BF"/>
          <w:sz w:val="22"/>
          <w:szCs w:val="22"/>
        </w:rPr>
        <w:t xml:space="preserve"> </w:t>
      </w:r>
      <w:r w:rsidR="00BA7F5F" w:rsidRPr="00812626">
        <w:rPr>
          <w:rFonts w:ascii="Arial" w:hAnsi="Arial" w:cs="Arial"/>
          <w:color w:val="323E4F" w:themeColor="text2" w:themeShade="BF"/>
          <w:sz w:val="22"/>
          <w:szCs w:val="22"/>
        </w:rPr>
        <w:t>Voir politique linguistique</w:t>
      </w:r>
      <w:r w:rsidR="00883E42">
        <w:rPr>
          <w:rFonts w:ascii="Arial" w:hAnsi="Arial" w:cs="Arial"/>
          <w:color w:val="323E4F" w:themeColor="text2" w:themeShade="BF"/>
          <w:sz w:val="22"/>
          <w:szCs w:val="22"/>
        </w:rPr>
        <w:t xml:space="preserve"> pour plus d’information.</w:t>
      </w:r>
    </w:p>
    <w:p w14:paraId="5A531A17" w14:textId="73DBD087" w:rsidR="00F47459" w:rsidRPr="00C56C3C" w:rsidRDefault="00F47459" w:rsidP="00E5086B">
      <w:pPr>
        <w:spacing w:after="120" w:line="276" w:lineRule="auto"/>
        <w:ind w:right="-113"/>
        <w:rPr>
          <w:rFonts w:ascii="Arial" w:hAnsi="Arial" w:cs="Arial"/>
          <w:b/>
          <w:bCs/>
          <w:color w:val="323E4F" w:themeColor="text2" w:themeShade="BF"/>
          <w:sz w:val="22"/>
          <w:szCs w:val="22"/>
        </w:rPr>
      </w:pPr>
      <w:r w:rsidRPr="00C56C3C">
        <w:rPr>
          <w:rFonts w:ascii="Arial" w:hAnsi="Arial" w:cs="Arial"/>
          <w:b/>
          <w:bCs/>
          <w:color w:val="323E4F" w:themeColor="text2" w:themeShade="BF"/>
          <w:sz w:val="22"/>
          <w:szCs w:val="22"/>
        </w:rPr>
        <w:t xml:space="preserve">Mesures relatives aux accommodations aux fins d’inclusion </w:t>
      </w:r>
    </w:p>
    <w:p w14:paraId="62A6E124" w14:textId="4E3AF2C5" w:rsidR="00623DB4" w:rsidRPr="00C56C3C" w:rsidRDefault="00F47459" w:rsidP="00E5086B">
      <w:pPr>
        <w:spacing w:before="120" w:after="120" w:line="276" w:lineRule="auto"/>
        <w:ind w:right="-113"/>
        <w:rPr>
          <w:rFonts w:ascii="Arial" w:hAnsi="Arial" w:cs="Arial"/>
          <w:color w:val="323E4F" w:themeColor="text2" w:themeShade="BF"/>
          <w:sz w:val="22"/>
          <w:szCs w:val="22"/>
        </w:rPr>
      </w:pPr>
      <w:r w:rsidRPr="00C56C3C">
        <w:rPr>
          <w:rFonts w:ascii="Arial" w:hAnsi="Arial" w:cs="Arial"/>
          <w:color w:val="323E4F" w:themeColor="text2" w:themeShade="BF"/>
          <w:sz w:val="22"/>
          <w:szCs w:val="22"/>
        </w:rPr>
        <w:t>Des actions pédagogiques universelles et essentielles peuvent être mises en place pour des élèves qui en ont besoin lors d’évaluations. Il faut toutefois s’assurer que ces mesures n’altèrent aucunement le contenu des programmes d’études, mais assurent simplement la gestion de l’évaluation pour mieux appuyer l’élève. Les besoins de chaque élève seront étudiés par les enseignants en collaboration avec les enseignants d’appui à l’apprentissage</w:t>
      </w:r>
      <w:r w:rsidR="00117965">
        <w:rPr>
          <w:rFonts w:ascii="Arial" w:hAnsi="Arial" w:cs="Arial"/>
          <w:color w:val="323E4F" w:themeColor="text2" w:themeShade="BF"/>
          <w:sz w:val="22"/>
          <w:szCs w:val="22"/>
        </w:rPr>
        <w:t xml:space="preserve"> et l’adm</w:t>
      </w:r>
      <w:r w:rsidR="0032132E">
        <w:rPr>
          <w:rFonts w:ascii="Arial" w:hAnsi="Arial" w:cs="Arial"/>
          <w:color w:val="323E4F" w:themeColor="text2" w:themeShade="BF"/>
          <w:sz w:val="22"/>
          <w:szCs w:val="22"/>
        </w:rPr>
        <w:t>inistration</w:t>
      </w:r>
      <w:r w:rsidRPr="00C56C3C">
        <w:rPr>
          <w:rFonts w:ascii="Arial" w:hAnsi="Arial" w:cs="Arial"/>
          <w:color w:val="323E4F" w:themeColor="text2" w:themeShade="BF"/>
          <w:sz w:val="22"/>
          <w:szCs w:val="22"/>
        </w:rPr>
        <w:t>. Voir la politique relative aux accommodations aux fins d’inclusion pour plus d’information.</w:t>
      </w:r>
    </w:p>
    <w:p w14:paraId="16D7ECB7" w14:textId="77777777" w:rsidR="00D03CFA" w:rsidRPr="00C56C3C" w:rsidRDefault="00D03CFA" w:rsidP="00D03CFA">
      <w:pPr>
        <w:spacing w:before="120" w:after="120" w:line="276" w:lineRule="auto"/>
        <w:ind w:right="-113"/>
        <w:rPr>
          <w:rFonts w:ascii="Arial" w:hAnsi="Arial" w:cs="Arial"/>
          <w:b/>
          <w:bCs/>
          <w:color w:val="323E4F" w:themeColor="text2" w:themeShade="BF"/>
          <w:sz w:val="22"/>
          <w:szCs w:val="22"/>
        </w:rPr>
      </w:pPr>
      <w:r w:rsidRPr="00C56C3C">
        <w:rPr>
          <w:rFonts w:ascii="Arial" w:hAnsi="Arial" w:cs="Arial"/>
          <w:b/>
          <w:bCs/>
          <w:color w:val="323E4F" w:themeColor="text2" w:themeShade="BF"/>
          <w:sz w:val="22"/>
          <w:szCs w:val="22"/>
        </w:rPr>
        <w:t xml:space="preserve">Le barème de notation du BI pour l’obtention du diplôme : </w:t>
      </w:r>
    </w:p>
    <w:p w14:paraId="5CDD9840" w14:textId="2E8572A4" w:rsidR="00D03CFA" w:rsidRPr="00C56C3C" w:rsidRDefault="00D03CFA" w:rsidP="00D03CFA">
      <w:pPr>
        <w:spacing w:before="120" w:after="120" w:line="276" w:lineRule="auto"/>
        <w:ind w:right="-113"/>
        <w:rPr>
          <w:rFonts w:ascii="Arial" w:hAnsi="Arial" w:cs="Arial"/>
          <w:color w:val="323E4F" w:themeColor="text2" w:themeShade="BF"/>
          <w:sz w:val="22"/>
          <w:szCs w:val="22"/>
        </w:rPr>
      </w:pPr>
      <w:r w:rsidRPr="00C56C3C">
        <w:rPr>
          <w:rFonts w:ascii="Arial" w:hAnsi="Arial" w:cs="Arial"/>
          <w:color w:val="323E4F" w:themeColor="text2" w:themeShade="BF"/>
          <w:sz w:val="22"/>
          <w:szCs w:val="22"/>
        </w:rPr>
        <w:t>Les cours du BI sont évalués sur une note de 7.  Les éléments du tronc commun reçoivent une lettre de A à E.  De plus, une note combinée allant jusqu’à 3 est attribuée pour la théorie de la connaissance et le mémoire.  Il n’y a aucun pointage accordé pour le CAS.  L’élève doit atteindre une note d’au moins 24 points sur un total possible de 45</w:t>
      </w:r>
      <w:r w:rsidR="00F00CFE">
        <w:rPr>
          <w:rFonts w:ascii="Arial" w:hAnsi="Arial" w:cs="Arial"/>
          <w:color w:val="323E4F" w:themeColor="text2" w:themeShade="BF"/>
          <w:sz w:val="22"/>
          <w:szCs w:val="22"/>
        </w:rPr>
        <w:t xml:space="preserve"> pour recevoir un diplôme de l’IB.</w:t>
      </w:r>
    </w:p>
    <w:p w14:paraId="318AF088" w14:textId="7754157D" w:rsidR="00D03CFA" w:rsidRPr="00C56C3C" w:rsidRDefault="00D03CFA" w:rsidP="00D03CFA">
      <w:pPr>
        <w:spacing w:before="120" w:after="120" w:line="276" w:lineRule="auto"/>
        <w:ind w:right="-113"/>
        <w:rPr>
          <w:rFonts w:ascii="Arial" w:hAnsi="Arial" w:cs="Arial"/>
          <w:color w:val="323E4F" w:themeColor="text2" w:themeShade="BF"/>
          <w:sz w:val="22"/>
          <w:szCs w:val="22"/>
        </w:rPr>
      </w:pPr>
      <w:r w:rsidRPr="00C56C3C">
        <w:rPr>
          <w:rFonts w:ascii="Arial" w:hAnsi="Arial" w:cs="Arial"/>
          <w:color w:val="323E4F" w:themeColor="text2" w:themeShade="BF"/>
          <w:sz w:val="22"/>
          <w:szCs w:val="22"/>
        </w:rPr>
        <w:t xml:space="preserve">Voici donc le système de notation pour un élève inscrit au plein diplôme : </w:t>
      </w:r>
    </w:p>
    <w:p w14:paraId="69B35549" w14:textId="42E2D8D1" w:rsidR="00D03CFA" w:rsidRPr="00C56C3C" w:rsidRDefault="00D03CFA" w:rsidP="00D03CFA">
      <w:pPr>
        <w:spacing w:before="120" w:after="120" w:line="276" w:lineRule="auto"/>
        <w:ind w:right="-113"/>
        <w:rPr>
          <w:rFonts w:ascii="Arial" w:hAnsi="Arial" w:cs="Arial"/>
          <w:color w:val="323E4F" w:themeColor="text2" w:themeShade="BF"/>
          <w:sz w:val="22"/>
          <w:szCs w:val="22"/>
        </w:rPr>
      </w:pPr>
      <w:r w:rsidRPr="00C56C3C">
        <w:rPr>
          <w:rFonts w:ascii="Arial" w:hAnsi="Arial" w:cs="Arial"/>
          <w:color w:val="323E4F" w:themeColor="text2" w:themeShade="BF"/>
          <w:sz w:val="22"/>
          <w:szCs w:val="22"/>
        </w:rPr>
        <w:lastRenderedPageBreak/>
        <w:t xml:space="preserve">Matières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963"/>
      </w:tblGrid>
      <w:tr w:rsidR="00D03CFA" w:rsidRPr="00C56C3C" w14:paraId="3F3BB289" w14:textId="77777777" w:rsidTr="00B62698">
        <w:tc>
          <w:tcPr>
            <w:tcW w:w="4390" w:type="dxa"/>
          </w:tcPr>
          <w:p w14:paraId="1FDBD013" w14:textId="7D125C33" w:rsidR="00D03CFA" w:rsidRPr="00C56C3C" w:rsidRDefault="00D03CFA" w:rsidP="00D37B11">
            <w:pPr>
              <w:pStyle w:val="Paragraphedeliste"/>
              <w:numPr>
                <w:ilvl w:val="0"/>
                <w:numId w:val="5"/>
              </w:numPr>
              <w:spacing w:before="120" w:after="120"/>
              <w:ind w:right="-113"/>
              <w:rPr>
                <w:rFonts w:ascii="Arial" w:hAnsi="Arial" w:cs="Arial"/>
                <w:color w:val="323E4F" w:themeColor="text2" w:themeShade="BF"/>
                <w:sz w:val="22"/>
                <w:szCs w:val="22"/>
              </w:rPr>
            </w:pPr>
            <w:r w:rsidRPr="00C56C3C">
              <w:rPr>
                <w:rFonts w:ascii="Arial" w:hAnsi="Arial" w:cs="Arial"/>
                <w:color w:val="323E4F" w:themeColor="text2" w:themeShade="BF"/>
                <w:sz w:val="22"/>
                <w:szCs w:val="22"/>
              </w:rPr>
              <w:t>Français Langue A : Littérature</w:t>
            </w:r>
          </w:p>
        </w:tc>
        <w:tc>
          <w:tcPr>
            <w:tcW w:w="963" w:type="dxa"/>
          </w:tcPr>
          <w:p w14:paraId="4ECA3AB9" w14:textId="77777777" w:rsidR="00D03CFA" w:rsidRPr="00C56C3C" w:rsidRDefault="00D03CFA" w:rsidP="00D03CFA">
            <w:pPr>
              <w:spacing w:before="120" w:after="120"/>
              <w:ind w:right="-113"/>
              <w:rPr>
                <w:rFonts w:ascii="Arial" w:hAnsi="Arial" w:cs="Arial"/>
                <w:color w:val="323E4F" w:themeColor="text2" w:themeShade="BF"/>
                <w:sz w:val="22"/>
                <w:szCs w:val="22"/>
              </w:rPr>
            </w:pPr>
            <w:r w:rsidRPr="00C56C3C">
              <w:rPr>
                <w:rFonts w:ascii="Arial" w:hAnsi="Arial" w:cs="Arial"/>
                <w:color w:val="323E4F" w:themeColor="text2" w:themeShade="BF"/>
                <w:sz w:val="22"/>
                <w:szCs w:val="22"/>
              </w:rPr>
              <w:t>/7</w:t>
            </w:r>
          </w:p>
        </w:tc>
      </w:tr>
      <w:tr w:rsidR="00D03CFA" w:rsidRPr="00C56C3C" w14:paraId="15D53969" w14:textId="77777777" w:rsidTr="00B62698">
        <w:tc>
          <w:tcPr>
            <w:tcW w:w="4390" w:type="dxa"/>
          </w:tcPr>
          <w:p w14:paraId="703CF7C0" w14:textId="77777777" w:rsidR="00D03CFA" w:rsidRPr="00C56C3C" w:rsidRDefault="00D03CFA" w:rsidP="00485CA3">
            <w:pPr>
              <w:pStyle w:val="Paragraphedeliste"/>
              <w:numPr>
                <w:ilvl w:val="0"/>
                <w:numId w:val="5"/>
              </w:numPr>
              <w:ind w:left="714" w:right="-113" w:hanging="357"/>
              <w:rPr>
                <w:rFonts w:ascii="Arial" w:hAnsi="Arial" w:cs="Arial"/>
                <w:color w:val="323E4F" w:themeColor="text2" w:themeShade="BF"/>
                <w:sz w:val="22"/>
                <w:szCs w:val="22"/>
              </w:rPr>
            </w:pPr>
            <w:r w:rsidRPr="00C56C3C">
              <w:rPr>
                <w:rFonts w:ascii="Arial" w:hAnsi="Arial" w:cs="Arial"/>
                <w:color w:val="323E4F" w:themeColor="text2" w:themeShade="BF"/>
                <w:sz w:val="22"/>
                <w:szCs w:val="22"/>
              </w:rPr>
              <w:t>Anglais Langue A : Langue et littérature</w:t>
            </w:r>
          </w:p>
        </w:tc>
        <w:tc>
          <w:tcPr>
            <w:tcW w:w="963" w:type="dxa"/>
          </w:tcPr>
          <w:p w14:paraId="6DF9739D" w14:textId="77777777" w:rsidR="00D03CFA" w:rsidRPr="00C56C3C" w:rsidRDefault="00D03CFA" w:rsidP="00D03CFA">
            <w:pPr>
              <w:spacing w:before="120" w:after="120"/>
              <w:ind w:right="-113"/>
              <w:rPr>
                <w:rFonts w:ascii="Arial" w:hAnsi="Arial" w:cs="Arial"/>
                <w:color w:val="323E4F" w:themeColor="text2" w:themeShade="BF"/>
                <w:sz w:val="22"/>
                <w:szCs w:val="22"/>
              </w:rPr>
            </w:pPr>
            <w:r w:rsidRPr="00C56C3C">
              <w:rPr>
                <w:rFonts w:ascii="Arial" w:hAnsi="Arial" w:cs="Arial"/>
                <w:color w:val="323E4F" w:themeColor="text2" w:themeShade="BF"/>
                <w:sz w:val="22"/>
                <w:szCs w:val="22"/>
              </w:rPr>
              <w:t>/7</w:t>
            </w:r>
          </w:p>
        </w:tc>
      </w:tr>
      <w:tr w:rsidR="00D03CFA" w:rsidRPr="00C56C3C" w14:paraId="1A25BC51" w14:textId="77777777" w:rsidTr="00B62698">
        <w:tc>
          <w:tcPr>
            <w:tcW w:w="4390" w:type="dxa"/>
          </w:tcPr>
          <w:p w14:paraId="30082FDC" w14:textId="77777777" w:rsidR="00D03CFA" w:rsidRPr="00C56C3C" w:rsidRDefault="00D03CFA" w:rsidP="00485CA3">
            <w:pPr>
              <w:pStyle w:val="Paragraphedeliste"/>
              <w:numPr>
                <w:ilvl w:val="0"/>
                <w:numId w:val="5"/>
              </w:numPr>
              <w:spacing w:before="120"/>
              <w:ind w:left="714" w:right="-113" w:hanging="357"/>
              <w:rPr>
                <w:rFonts w:ascii="Arial" w:hAnsi="Arial" w:cs="Arial"/>
                <w:color w:val="323E4F" w:themeColor="text2" w:themeShade="BF"/>
                <w:sz w:val="22"/>
                <w:szCs w:val="22"/>
              </w:rPr>
            </w:pPr>
            <w:r w:rsidRPr="00C56C3C">
              <w:rPr>
                <w:rFonts w:ascii="Arial" w:hAnsi="Arial" w:cs="Arial"/>
                <w:color w:val="323E4F" w:themeColor="text2" w:themeShade="BF"/>
                <w:sz w:val="22"/>
                <w:szCs w:val="22"/>
              </w:rPr>
              <w:t>Histoire</w:t>
            </w:r>
          </w:p>
        </w:tc>
        <w:tc>
          <w:tcPr>
            <w:tcW w:w="963" w:type="dxa"/>
          </w:tcPr>
          <w:p w14:paraId="4520E609" w14:textId="77777777" w:rsidR="00D03CFA" w:rsidRPr="00C56C3C" w:rsidRDefault="00D03CFA" w:rsidP="00D03CFA">
            <w:pPr>
              <w:spacing w:before="120" w:after="120"/>
              <w:ind w:right="-113"/>
              <w:rPr>
                <w:rFonts w:ascii="Arial" w:hAnsi="Arial" w:cs="Arial"/>
                <w:color w:val="323E4F" w:themeColor="text2" w:themeShade="BF"/>
                <w:sz w:val="22"/>
                <w:szCs w:val="22"/>
              </w:rPr>
            </w:pPr>
            <w:r w:rsidRPr="00C56C3C">
              <w:rPr>
                <w:rFonts w:ascii="Arial" w:hAnsi="Arial" w:cs="Arial"/>
                <w:color w:val="323E4F" w:themeColor="text2" w:themeShade="BF"/>
                <w:sz w:val="22"/>
                <w:szCs w:val="22"/>
              </w:rPr>
              <w:t>/7</w:t>
            </w:r>
          </w:p>
        </w:tc>
      </w:tr>
      <w:tr w:rsidR="00D03CFA" w:rsidRPr="00C56C3C" w14:paraId="7EC7D42B" w14:textId="77777777" w:rsidTr="00B62698">
        <w:tc>
          <w:tcPr>
            <w:tcW w:w="4390" w:type="dxa"/>
          </w:tcPr>
          <w:p w14:paraId="34B6291F" w14:textId="77777777" w:rsidR="00D03CFA" w:rsidRPr="00C56C3C" w:rsidRDefault="00D03CFA" w:rsidP="00C30201">
            <w:pPr>
              <w:pStyle w:val="Paragraphedeliste"/>
              <w:numPr>
                <w:ilvl w:val="0"/>
                <w:numId w:val="5"/>
              </w:numPr>
              <w:ind w:left="714" w:right="-113" w:hanging="357"/>
              <w:rPr>
                <w:rFonts w:ascii="Arial" w:hAnsi="Arial" w:cs="Arial"/>
                <w:color w:val="323E4F" w:themeColor="text2" w:themeShade="BF"/>
                <w:sz w:val="22"/>
                <w:szCs w:val="22"/>
              </w:rPr>
            </w:pPr>
            <w:r w:rsidRPr="00C56C3C">
              <w:rPr>
                <w:rFonts w:ascii="Arial" w:hAnsi="Arial" w:cs="Arial"/>
                <w:color w:val="323E4F" w:themeColor="text2" w:themeShade="BF"/>
                <w:sz w:val="22"/>
                <w:szCs w:val="22"/>
              </w:rPr>
              <w:t>Chimie</w:t>
            </w:r>
          </w:p>
        </w:tc>
        <w:tc>
          <w:tcPr>
            <w:tcW w:w="963" w:type="dxa"/>
          </w:tcPr>
          <w:p w14:paraId="4B545EDB" w14:textId="77777777" w:rsidR="00D03CFA" w:rsidRPr="00C56C3C" w:rsidRDefault="00D03CFA" w:rsidP="00D03CFA">
            <w:pPr>
              <w:spacing w:before="120" w:after="120"/>
              <w:ind w:right="-113"/>
              <w:rPr>
                <w:rFonts w:ascii="Arial" w:hAnsi="Arial" w:cs="Arial"/>
                <w:color w:val="323E4F" w:themeColor="text2" w:themeShade="BF"/>
                <w:sz w:val="22"/>
                <w:szCs w:val="22"/>
              </w:rPr>
            </w:pPr>
            <w:r w:rsidRPr="00C56C3C">
              <w:rPr>
                <w:rFonts w:ascii="Arial" w:hAnsi="Arial" w:cs="Arial"/>
                <w:color w:val="323E4F" w:themeColor="text2" w:themeShade="BF"/>
                <w:sz w:val="22"/>
                <w:szCs w:val="22"/>
              </w:rPr>
              <w:t>/7</w:t>
            </w:r>
          </w:p>
        </w:tc>
      </w:tr>
      <w:tr w:rsidR="00D03CFA" w:rsidRPr="00C56C3C" w14:paraId="44C879F7" w14:textId="77777777" w:rsidTr="00B62698">
        <w:tc>
          <w:tcPr>
            <w:tcW w:w="4390" w:type="dxa"/>
          </w:tcPr>
          <w:p w14:paraId="532362F1" w14:textId="77777777" w:rsidR="00D03CFA" w:rsidRPr="00C56C3C" w:rsidRDefault="00D03CFA" w:rsidP="00C30201">
            <w:pPr>
              <w:pStyle w:val="Paragraphedeliste"/>
              <w:numPr>
                <w:ilvl w:val="0"/>
                <w:numId w:val="5"/>
              </w:numPr>
              <w:ind w:left="714" w:right="-113" w:hanging="357"/>
              <w:rPr>
                <w:rFonts w:ascii="Arial" w:hAnsi="Arial" w:cs="Arial"/>
                <w:color w:val="323E4F" w:themeColor="text2" w:themeShade="BF"/>
                <w:sz w:val="22"/>
                <w:szCs w:val="22"/>
              </w:rPr>
            </w:pPr>
            <w:r w:rsidRPr="00C56C3C">
              <w:rPr>
                <w:rFonts w:ascii="Arial" w:hAnsi="Arial" w:cs="Arial"/>
                <w:color w:val="323E4F" w:themeColor="text2" w:themeShade="BF"/>
                <w:sz w:val="22"/>
                <w:szCs w:val="22"/>
              </w:rPr>
              <w:t>Physique</w:t>
            </w:r>
          </w:p>
        </w:tc>
        <w:tc>
          <w:tcPr>
            <w:tcW w:w="963" w:type="dxa"/>
          </w:tcPr>
          <w:p w14:paraId="0F9791FE" w14:textId="77777777" w:rsidR="00D03CFA" w:rsidRPr="00C56C3C" w:rsidRDefault="00D03CFA" w:rsidP="00D03CFA">
            <w:pPr>
              <w:spacing w:before="120" w:after="120"/>
              <w:ind w:right="-113"/>
              <w:rPr>
                <w:rFonts w:ascii="Arial" w:hAnsi="Arial" w:cs="Arial"/>
                <w:color w:val="323E4F" w:themeColor="text2" w:themeShade="BF"/>
                <w:sz w:val="22"/>
                <w:szCs w:val="22"/>
              </w:rPr>
            </w:pPr>
            <w:r w:rsidRPr="00C56C3C">
              <w:rPr>
                <w:rFonts w:ascii="Arial" w:hAnsi="Arial" w:cs="Arial"/>
                <w:color w:val="323E4F" w:themeColor="text2" w:themeShade="BF"/>
                <w:sz w:val="22"/>
                <w:szCs w:val="22"/>
              </w:rPr>
              <w:t>/7</w:t>
            </w:r>
          </w:p>
        </w:tc>
      </w:tr>
      <w:tr w:rsidR="00D03CFA" w:rsidRPr="00C56C3C" w14:paraId="4A17F84A" w14:textId="77777777" w:rsidTr="00B62698">
        <w:tc>
          <w:tcPr>
            <w:tcW w:w="4390" w:type="dxa"/>
          </w:tcPr>
          <w:p w14:paraId="59FBD783" w14:textId="3A5E43A0" w:rsidR="00D03CFA" w:rsidRPr="00C56C3C" w:rsidRDefault="00D03CFA" w:rsidP="00C30201">
            <w:pPr>
              <w:pStyle w:val="Paragraphedeliste"/>
              <w:numPr>
                <w:ilvl w:val="0"/>
                <w:numId w:val="5"/>
              </w:numPr>
              <w:ind w:left="714" w:right="-113" w:hanging="357"/>
              <w:rPr>
                <w:rFonts w:ascii="Arial" w:hAnsi="Arial" w:cs="Arial"/>
                <w:color w:val="323E4F" w:themeColor="text2" w:themeShade="BF"/>
                <w:sz w:val="22"/>
                <w:szCs w:val="22"/>
              </w:rPr>
            </w:pPr>
            <w:r w:rsidRPr="00C56C3C">
              <w:rPr>
                <w:rFonts w:ascii="Arial" w:hAnsi="Arial" w:cs="Arial"/>
                <w:color w:val="323E4F" w:themeColor="text2" w:themeShade="BF"/>
                <w:sz w:val="22"/>
                <w:szCs w:val="22"/>
              </w:rPr>
              <w:t xml:space="preserve">Mathématiques : analyses et </w:t>
            </w:r>
            <w:r w:rsidR="006069D5">
              <w:rPr>
                <w:rFonts w:ascii="Arial" w:hAnsi="Arial" w:cs="Arial"/>
                <w:color w:val="323E4F" w:themeColor="text2" w:themeShade="BF"/>
                <w:sz w:val="22"/>
                <w:szCs w:val="22"/>
              </w:rPr>
              <w:t xml:space="preserve">  </w:t>
            </w:r>
            <w:r w:rsidRPr="00C56C3C">
              <w:rPr>
                <w:rFonts w:ascii="Arial" w:hAnsi="Arial" w:cs="Arial"/>
                <w:color w:val="323E4F" w:themeColor="text2" w:themeShade="BF"/>
                <w:sz w:val="22"/>
                <w:szCs w:val="22"/>
              </w:rPr>
              <w:t>approches</w:t>
            </w:r>
          </w:p>
        </w:tc>
        <w:tc>
          <w:tcPr>
            <w:tcW w:w="963" w:type="dxa"/>
          </w:tcPr>
          <w:p w14:paraId="2D87B42D" w14:textId="77777777" w:rsidR="00D03CFA" w:rsidRPr="00C56C3C" w:rsidRDefault="00D03CFA" w:rsidP="00D03CFA">
            <w:pPr>
              <w:spacing w:before="120" w:after="120"/>
              <w:ind w:right="-113"/>
              <w:rPr>
                <w:rFonts w:ascii="Arial" w:hAnsi="Arial" w:cs="Arial"/>
                <w:color w:val="323E4F" w:themeColor="text2" w:themeShade="BF"/>
                <w:sz w:val="22"/>
                <w:szCs w:val="22"/>
              </w:rPr>
            </w:pPr>
            <w:r w:rsidRPr="00C56C3C">
              <w:rPr>
                <w:rFonts w:ascii="Arial" w:hAnsi="Arial" w:cs="Arial"/>
                <w:color w:val="323E4F" w:themeColor="text2" w:themeShade="BF"/>
                <w:sz w:val="22"/>
                <w:szCs w:val="22"/>
              </w:rPr>
              <w:t>/7</w:t>
            </w:r>
          </w:p>
        </w:tc>
      </w:tr>
    </w:tbl>
    <w:p w14:paraId="37246BC1" w14:textId="024D8287" w:rsidR="00D37B11" w:rsidRPr="00C56C3C" w:rsidRDefault="00D03CFA" w:rsidP="00D03CFA">
      <w:pPr>
        <w:spacing w:before="120" w:after="120"/>
        <w:ind w:right="-113"/>
        <w:rPr>
          <w:rFonts w:ascii="Arial" w:hAnsi="Arial" w:cs="Arial"/>
          <w:color w:val="323E4F" w:themeColor="text2" w:themeShade="BF"/>
          <w:sz w:val="22"/>
          <w:szCs w:val="22"/>
        </w:rPr>
      </w:pPr>
      <w:r w:rsidRPr="00C56C3C">
        <w:rPr>
          <w:rFonts w:ascii="Arial" w:hAnsi="Arial" w:cs="Arial"/>
          <w:color w:val="323E4F" w:themeColor="text2" w:themeShade="BF"/>
          <w:sz w:val="22"/>
          <w:szCs w:val="22"/>
        </w:rPr>
        <w:t xml:space="preserve">Tronc commun : </w:t>
      </w:r>
    </w:p>
    <w:p w14:paraId="29CD80C6" w14:textId="51D108E0" w:rsidR="00D03CFA" w:rsidRPr="00C56C3C" w:rsidRDefault="00D03CFA" w:rsidP="00B237CB">
      <w:pPr>
        <w:pStyle w:val="Paragraphedeliste"/>
        <w:numPr>
          <w:ilvl w:val="0"/>
          <w:numId w:val="6"/>
        </w:numPr>
        <w:spacing w:before="120" w:after="120"/>
        <w:ind w:left="714" w:right="-113" w:hanging="357"/>
        <w:rPr>
          <w:rFonts w:ascii="Arial" w:hAnsi="Arial" w:cs="Arial"/>
          <w:color w:val="323E4F" w:themeColor="text2" w:themeShade="BF"/>
          <w:sz w:val="22"/>
          <w:szCs w:val="22"/>
        </w:rPr>
      </w:pPr>
      <w:r w:rsidRPr="00C56C3C">
        <w:rPr>
          <w:rFonts w:ascii="Arial" w:hAnsi="Arial" w:cs="Arial"/>
          <w:color w:val="323E4F" w:themeColor="text2" w:themeShade="BF"/>
          <w:sz w:val="22"/>
          <w:szCs w:val="22"/>
        </w:rPr>
        <w:t xml:space="preserve">Théorie de la connaissance/Mémoire </w:t>
      </w:r>
      <w:r w:rsidRPr="00C56C3C">
        <w:rPr>
          <w:rFonts w:ascii="Arial" w:hAnsi="Arial" w:cs="Arial"/>
          <w:color w:val="323E4F" w:themeColor="text2" w:themeShade="BF"/>
          <w:sz w:val="22"/>
          <w:szCs w:val="22"/>
        </w:rPr>
        <w:tab/>
        <w:t>/3 </w:t>
      </w:r>
      <w:r w:rsidRPr="00C56C3C">
        <w:rPr>
          <w:rFonts w:ascii="Arial" w:hAnsi="Arial" w:cs="Arial"/>
          <w:color w:val="323E4F" w:themeColor="text2" w:themeShade="BF"/>
          <w:sz w:val="22"/>
          <w:szCs w:val="22"/>
        </w:rPr>
        <w:tab/>
        <w:t xml:space="preserve"> </w:t>
      </w:r>
    </w:p>
    <w:p w14:paraId="4BD1F762" w14:textId="77777777" w:rsidR="00D03CFA" w:rsidRPr="00C56C3C" w:rsidRDefault="00D03CFA" w:rsidP="00B237CB">
      <w:pPr>
        <w:pStyle w:val="Paragraphedeliste"/>
        <w:numPr>
          <w:ilvl w:val="0"/>
          <w:numId w:val="6"/>
        </w:numPr>
        <w:ind w:left="714" w:right="-113" w:hanging="357"/>
        <w:rPr>
          <w:rFonts w:ascii="Arial" w:hAnsi="Arial" w:cs="Arial"/>
          <w:color w:val="323E4F" w:themeColor="text2" w:themeShade="BF"/>
          <w:sz w:val="22"/>
          <w:szCs w:val="22"/>
        </w:rPr>
      </w:pPr>
      <w:r w:rsidRPr="00C56C3C">
        <w:rPr>
          <w:rFonts w:ascii="Arial" w:hAnsi="Arial" w:cs="Arial"/>
          <w:color w:val="323E4F" w:themeColor="text2" w:themeShade="BF"/>
          <w:sz w:val="22"/>
          <w:szCs w:val="22"/>
        </w:rPr>
        <w:t xml:space="preserve">CAS </w:t>
      </w:r>
      <w:r w:rsidRPr="00C56C3C">
        <w:rPr>
          <w:rFonts w:ascii="Arial" w:hAnsi="Arial" w:cs="Arial"/>
          <w:color w:val="323E4F" w:themeColor="text2" w:themeShade="BF"/>
          <w:sz w:val="22"/>
          <w:szCs w:val="22"/>
        </w:rPr>
        <w:tab/>
      </w:r>
      <w:r w:rsidRPr="00C56C3C">
        <w:rPr>
          <w:rFonts w:ascii="Arial" w:hAnsi="Arial" w:cs="Arial"/>
          <w:color w:val="323E4F" w:themeColor="text2" w:themeShade="BF"/>
          <w:sz w:val="22"/>
          <w:szCs w:val="22"/>
        </w:rPr>
        <w:tab/>
      </w:r>
      <w:r w:rsidRPr="00C56C3C">
        <w:rPr>
          <w:rFonts w:ascii="Arial" w:hAnsi="Arial" w:cs="Arial"/>
          <w:color w:val="323E4F" w:themeColor="text2" w:themeShade="BF"/>
          <w:sz w:val="22"/>
          <w:szCs w:val="22"/>
        </w:rPr>
        <w:tab/>
      </w:r>
      <w:r w:rsidRPr="00C56C3C">
        <w:rPr>
          <w:rFonts w:ascii="Arial" w:hAnsi="Arial" w:cs="Arial"/>
          <w:color w:val="323E4F" w:themeColor="text2" w:themeShade="BF"/>
          <w:sz w:val="22"/>
          <w:szCs w:val="22"/>
        </w:rPr>
        <w:tab/>
      </w:r>
      <w:r w:rsidRPr="00C56C3C">
        <w:rPr>
          <w:rFonts w:ascii="Arial" w:hAnsi="Arial" w:cs="Arial"/>
          <w:color w:val="323E4F" w:themeColor="text2" w:themeShade="BF"/>
          <w:sz w:val="22"/>
          <w:szCs w:val="22"/>
        </w:rPr>
        <w:tab/>
      </w:r>
      <w:r w:rsidRPr="00C56C3C">
        <w:rPr>
          <w:rFonts w:ascii="Arial" w:hAnsi="Arial" w:cs="Arial"/>
          <w:color w:val="323E4F" w:themeColor="text2" w:themeShade="BF"/>
          <w:sz w:val="22"/>
          <w:szCs w:val="22"/>
        </w:rPr>
        <w:tab/>
        <w:t>Complété/Non-complété</w:t>
      </w:r>
    </w:p>
    <w:p w14:paraId="510C4111" w14:textId="77777777" w:rsidR="00D03CFA" w:rsidRPr="00C56C3C" w:rsidRDefault="00D03CFA" w:rsidP="00D03CFA">
      <w:pPr>
        <w:spacing w:before="120" w:after="120"/>
        <w:ind w:right="-113"/>
        <w:rPr>
          <w:rFonts w:ascii="Arial" w:hAnsi="Arial" w:cs="Arial"/>
          <w:color w:val="323E4F" w:themeColor="text2" w:themeShade="BF"/>
          <w:sz w:val="22"/>
          <w:szCs w:val="22"/>
        </w:rPr>
      </w:pPr>
    </w:p>
    <w:p w14:paraId="10F02338" w14:textId="4D553514" w:rsidR="00D37B11" w:rsidRDefault="00D03CFA" w:rsidP="00D03CFA">
      <w:pPr>
        <w:spacing w:before="120" w:after="120"/>
        <w:ind w:right="-113"/>
        <w:rPr>
          <w:rFonts w:ascii="Arial" w:hAnsi="Arial" w:cs="Arial"/>
          <w:color w:val="323E4F" w:themeColor="text2" w:themeShade="BF"/>
          <w:sz w:val="22"/>
          <w:szCs w:val="22"/>
        </w:rPr>
      </w:pPr>
      <w:r w:rsidRPr="00C56C3C">
        <w:rPr>
          <w:rFonts w:ascii="Arial" w:hAnsi="Arial" w:cs="Arial"/>
          <w:color w:val="323E4F" w:themeColor="text2" w:themeShade="BF"/>
          <w:sz w:val="22"/>
          <w:szCs w:val="22"/>
        </w:rPr>
        <w:t xml:space="preserve">TOTAL </w:t>
      </w:r>
      <w:r w:rsidRPr="00C56C3C">
        <w:rPr>
          <w:rFonts w:ascii="Arial" w:hAnsi="Arial" w:cs="Arial"/>
          <w:color w:val="323E4F" w:themeColor="text2" w:themeShade="BF"/>
          <w:sz w:val="22"/>
          <w:szCs w:val="22"/>
        </w:rPr>
        <w:tab/>
      </w:r>
      <w:r w:rsidRPr="00C56C3C">
        <w:rPr>
          <w:rFonts w:ascii="Arial" w:hAnsi="Arial" w:cs="Arial"/>
          <w:color w:val="323E4F" w:themeColor="text2" w:themeShade="BF"/>
          <w:sz w:val="22"/>
          <w:szCs w:val="22"/>
        </w:rPr>
        <w:tab/>
      </w:r>
      <w:r w:rsidRPr="00C56C3C">
        <w:rPr>
          <w:rFonts w:ascii="Arial" w:hAnsi="Arial" w:cs="Arial"/>
          <w:color w:val="323E4F" w:themeColor="text2" w:themeShade="BF"/>
          <w:sz w:val="22"/>
          <w:szCs w:val="22"/>
        </w:rPr>
        <w:tab/>
      </w:r>
      <w:r w:rsidRPr="00C56C3C">
        <w:rPr>
          <w:rFonts w:ascii="Arial" w:hAnsi="Arial" w:cs="Arial"/>
          <w:color w:val="323E4F" w:themeColor="text2" w:themeShade="BF"/>
          <w:sz w:val="22"/>
          <w:szCs w:val="22"/>
        </w:rPr>
        <w:tab/>
      </w:r>
      <w:r w:rsidRPr="00C56C3C">
        <w:rPr>
          <w:rFonts w:ascii="Arial" w:hAnsi="Arial" w:cs="Arial"/>
          <w:color w:val="323E4F" w:themeColor="text2" w:themeShade="BF"/>
          <w:sz w:val="22"/>
          <w:szCs w:val="22"/>
        </w:rPr>
        <w:tab/>
      </w:r>
      <w:r w:rsidRPr="00C56C3C">
        <w:rPr>
          <w:rFonts w:ascii="Arial" w:hAnsi="Arial" w:cs="Arial"/>
          <w:color w:val="323E4F" w:themeColor="text2" w:themeShade="BF"/>
          <w:sz w:val="22"/>
          <w:szCs w:val="22"/>
        </w:rPr>
        <w:tab/>
        <w:t xml:space="preserve">/45 </w:t>
      </w:r>
    </w:p>
    <w:p w14:paraId="58E225F1" w14:textId="77777777" w:rsidR="006069D5" w:rsidRPr="00C56C3C" w:rsidRDefault="006069D5" w:rsidP="00D03CFA">
      <w:pPr>
        <w:spacing w:before="120" w:after="120"/>
        <w:ind w:right="-113"/>
        <w:rPr>
          <w:rFonts w:ascii="Arial" w:hAnsi="Arial" w:cs="Arial"/>
          <w:color w:val="323E4F" w:themeColor="text2" w:themeShade="BF"/>
          <w:sz w:val="22"/>
          <w:szCs w:val="22"/>
        </w:rPr>
      </w:pPr>
    </w:p>
    <w:p w14:paraId="6F3BCA58" w14:textId="6CC52E71" w:rsidR="00D03CFA" w:rsidRPr="00C56C3C" w:rsidRDefault="00D03CFA" w:rsidP="00B237CB">
      <w:pPr>
        <w:spacing w:before="120" w:after="120" w:line="276" w:lineRule="auto"/>
        <w:ind w:right="-113"/>
        <w:rPr>
          <w:rFonts w:ascii="Arial" w:hAnsi="Arial" w:cs="Arial"/>
          <w:color w:val="323E4F" w:themeColor="text2" w:themeShade="BF"/>
          <w:sz w:val="22"/>
          <w:szCs w:val="22"/>
        </w:rPr>
      </w:pPr>
      <w:r w:rsidRPr="00C56C3C">
        <w:rPr>
          <w:rFonts w:ascii="Arial" w:hAnsi="Arial" w:cs="Arial"/>
          <w:color w:val="323E4F" w:themeColor="text2" w:themeShade="BF"/>
          <w:sz w:val="22"/>
          <w:szCs w:val="22"/>
        </w:rPr>
        <w:t xml:space="preserve">Notez bien : L’élève doit atteindre une note d’au moins 24 points.  Les notes des cours de FR, AN et HI doivent totaliser un minimum de 12 points.  Les notes des cours de MA, PH et AV doivent totaliser au moins 9 points.  Pas plus d’une note de 1, deux notes de 2 ou trois notes de 3 ne doivent être attribuées. </w:t>
      </w:r>
    </w:p>
    <w:p w14:paraId="6F24FAF9" w14:textId="0BCB435F" w:rsidR="00DE2CDB" w:rsidRPr="00C56C3C" w:rsidRDefault="00D03CFA" w:rsidP="005C6F2B">
      <w:pPr>
        <w:spacing w:before="120" w:after="120" w:line="276" w:lineRule="auto"/>
        <w:ind w:right="-113"/>
        <w:rPr>
          <w:rFonts w:ascii="Arial" w:hAnsi="Arial" w:cs="Arial"/>
          <w:color w:val="323E4F" w:themeColor="text2" w:themeShade="BF"/>
          <w:sz w:val="22"/>
          <w:szCs w:val="22"/>
        </w:rPr>
      </w:pPr>
      <w:r w:rsidRPr="00C56C3C">
        <w:rPr>
          <w:rFonts w:ascii="Arial" w:hAnsi="Arial" w:cs="Arial"/>
          <w:color w:val="323E4F" w:themeColor="text2" w:themeShade="BF"/>
          <w:sz w:val="22"/>
          <w:szCs w:val="22"/>
        </w:rPr>
        <w:t xml:space="preserve">Diplôme bilingue : puisque les deux langues (FR et AN) sont enseignées à partir du Domaine 1, l’élève qui satisfait à toutes les exigences se verra attribuer un diplôme de l’IB portant la mention « bilingue ».  </w:t>
      </w:r>
    </w:p>
    <w:p w14:paraId="62333AA5" w14:textId="7DD8DCE3" w:rsidR="00DF1F2E" w:rsidRPr="00C56C3C" w:rsidRDefault="008D3EE5" w:rsidP="00E5086B">
      <w:pPr>
        <w:spacing w:after="120"/>
        <w:ind w:right="-113"/>
        <w:rPr>
          <w:rFonts w:ascii="Arial" w:hAnsi="Arial" w:cs="Arial"/>
          <w:color w:val="323E4F" w:themeColor="text2" w:themeShade="BF"/>
          <w:sz w:val="22"/>
          <w:szCs w:val="22"/>
          <w:lang w:val="fr-FR"/>
        </w:rPr>
      </w:pPr>
      <w:r w:rsidRPr="00C56C3C">
        <w:rPr>
          <w:rFonts w:ascii="Arial" w:hAnsi="Arial" w:cs="Arial"/>
          <w:b/>
          <w:bCs/>
          <w:color w:val="323E4F" w:themeColor="text2" w:themeShade="BF"/>
          <w:sz w:val="22"/>
          <w:szCs w:val="22"/>
          <w:lang w:val="fr-FR"/>
        </w:rPr>
        <w:t>Assiduité des travaux et évaluations</w:t>
      </w:r>
      <w:r w:rsidRPr="00C56C3C">
        <w:rPr>
          <w:rFonts w:ascii="Arial" w:hAnsi="Arial" w:cs="Arial"/>
          <w:color w:val="323E4F" w:themeColor="text2" w:themeShade="BF"/>
          <w:sz w:val="22"/>
          <w:szCs w:val="22"/>
          <w:lang w:val="fr-FR"/>
        </w:rPr>
        <w:t xml:space="preserve"> </w:t>
      </w:r>
    </w:p>
    <w:p w14:paraId="1F36B7B7" w14:textId="3AE475C6" w:rsidR="002A113D" w:rsidRPr="006069D5" w:rsidRDefault="00DF1F2E" w:rsidP="00C005A3">
      <w:pPr>
        <w:pStyle w:val="Paragraphedeliste"/>
        <w:numPr>
          <w:ilvl w:val="0"/>
          <w:numId w:val="2"/>
        </w:numPr>
        <w:spacing w:after="120" w:line="276" w:lineRule="auto"/>
        <w:ind w:left="714" w:right="-113" w:hanging="357"/>
        <w:rPr>
          <w:rFonts w:ascii="Arial" w:hAnsi="Arial" w:cs="Arial"/>
          <w:color w:val="323E4F" w:themeColor="text2" w:themeShade="BF"/>
          <w:sz w:val="22"/>
          <w:szCs w:val="22"/>
          <w:lang w:val="fr-FR"/>
        </w:rPr>
      </w:pPr>
      <w:r w:rsidRPr="00C56C3C">
        <w:rPr>
          <w:rFonts w:ascii="Arial" w:hAnsi="Arial" w:cs="Arial"/>
          <w:color w:val="323E4F" w:themeColor="text2" w:themeShade="BF"/>
          <w:sz w:val="22"/>
          <w:szCs w:val="22"/>
          <w:lang w:val="fr-FR"/>
        </w:rPr>
        <w:t xml:space="preserve">Les élèves sont attendus </w:t>
      </w:r>
      <w:r w:rsidR="000A7F60" w:rsidRPr="00C56C3C">
        <w:rPr>
          <w:rFonts w:ascii="Arial" w:hAnsi="Arial" w:cs="Arial"/>
          <w:color w:val="323E4F" w:themeColor="text2" w:themeShade="BF"/>
          <w:sz w:val="22"/>
          <w:szCs w:val="22"/>
          <w:lang w:val="fr-FR"/>
        </w:rPr>
        <w:t xml:space="preserve">à </w:t>
      </w:r>
      <w:r w:rsidRPr="00C56C3C">
        <w:rPr>
          <w:rFonts w:ascii="Arial" w:hAnsi="Arial" w:cs="Arial"/>
          <w:color w:val="323E4F" w:themeColor="text2" w:themeShade="BF"/>
          <w:sz w:val="22"/>
          <w:szCs w:val="22"/>
          <w:lang w:val="fr-FR"/>
        </w:rPr>
        <w:t xml:space="preserve">remettre </w:t>
      </w:r>
      <w:r w:rsidR="001E67E1" w:rsidRPr="00C56C3C">
        <w:rPr>
          <w:rFonts w:ascii="Arial" w:hAnsi="Arial" w:cs="Arial"/>
          <w:color w:val="323E4F" w:themeColor="text2" w:themeShade="BF"/>
          <w:sz w:val="22"/>
          <w:szCs w:val="22"/>
          <w:lang w:val="fr-FR"/>
        </w:rPr>
        <w:t>un</w:t>
      </w:r>
      <w:r w:rsidR="000A7F60" w:rsidRPr="00C56C3C">
        <w:rPr>
          <w:rFonts w:ascii="Arial" w:hAnsi="Arial" w:cs="Arial"/>
          <w:color w:val="323E4F" w:themeColor="text2" w:themeShade="BF"/>
          <w:sz w:val="22"/>
          <w:szCs w:val="22"/>
          <w:lang w:val="fr-FR"/>
        </w:rPr>
        <w:t xml:space="preserve"> travail</w:t>
      </w:r>
      <w:r w:rsidR="00C14AF2" w:rsidRPr="00C56C3C">
        <w:rPr>
          <w:rFonts w:ascii="Arial" w:hAnsi="Arial" w:cs="Arial"/>
          <w:color w:val="323E4F" w:themeColor="text2" w:themeShade="BF"/>
          <w:sz w:val="22"/>
          <w:szCs w:val="22"/>
          <w:lang w:val="fr-FR"/>
        </w:rPr>
        <w:t xml:space="preserve"> fait </w:t>
      </w:r>
      <w:r w:rsidRPr="00C56C3C">
        <w:rPr>
          <w:rFonts w:ascii="Arial" w:hAnsi="Arial" w:cs="Arial"/>
          <w:color w:val="323E4F" w:themeColor="text2" w:themeShade="BF"/>
          <w:sz w:val="22"/>
          <w:szCs w:val="22"/>
          <w:lang w:val="fr-FR"/>
        </w:rPr>
        <w:t xml:space="preserve">avec </w:t>
      </w:r>
      <w:r w:rsidR="0026654F" w:rsidRPr="00C56C3C">
        <w:rPr>
          <w:rFonts w:ascii="Arial" w:hAnsi="Arial" w:cs="Arial"/>
          <w:color w:val="323E4F" w:themeColor="text2" w:themeShade="BF"/>
          <w:sz w:val="22"/>
          <w:szCs w:val="22"/>
          <w:lang w:val="fr-FR"/>
        </w:rPr>
        <w:t>intégrité</w:t>
      </w:r>
      <w:r w:rsidR="00743BE6" w:rsidRPr="00C56C3C">
        <w:rPr>
          <w:rFonts w:ascii="Arial" w:hAnsi="Arial" w:cs="Arial"/>
          <w:color w:val="323E4F" w:themeColor="text2" w:themeShade="BF"/>
          <w:sz w:val="22"/>
          <w:szCs w:val="22"/>
          <w:lang w:val="fr-FR"/>
        </w:rPr>
        <w:t>,</w:t>
      </w:r>
      <w:r w:rsidRPr="00C56C3C">
        <w:rPr>
          <w:rFonts w:ascii="Arial" w:hAnsi="Arial" w:cs="Arial"/>
          <w:color w:val="323E4F" w:themeColor="text2" w:themeShade="BF"/>
          <w:sz w:val="22"/>
          <w:szCs w:val="22"/>
          <w:lang w:val="fr-FR"/>
        </w:rPr>
        <w:t xml:space="preserve"> au mieux de leurs capacités à la date prévue ou avant.</w:t>
      </w:r>
      <w:r w:rsidR="00E168FE">
        <w:rPr>
          <w:rFonts w:ascii="Arial" w:hAnsi="Arial" w:cs="Arial"/>
          <w:color w:val="323E4F" w:themeColor="text2" w:themeShade="BF"/>
          <w:sz w:val="22"/>
          <w:szCs w:val="22"/>
          <w:lang w:val="fr-FR"/>
        </w:rPr>
        <w:t xml:space="preserve"> Voir la politique </w:t>
      </w:r>
      <w:r w:rsidR="00140586">
        <w:rPr>
          <w:rFonts w:ascii="Arial" w:hAnsi="Arial" w:cs="Arial"/>
          <w:color w:val="323E4F" w:themeColor="text2" w:themeShade="BF"/>
          <w:sz w:val="22"/>
          <w:szCs w:val="22"/>
          <w:lang w:val="fr-FR"/>
        </w:rPr>
        <w:t xml:space="preserve">d’intégrité en milieu </w:t>
      </w:r>
      <w:r w:rsidR="00E1397F">
        <w:rPr>
          <w:rFonts w:ascii="Arial" w:hAnsi="Arial" w:cs="Arial"/>
          <w:color w:val="323E4F" w:themeColor="text2" w:themeShade="BF"/>
          <w:sz w:val="22"/>
          <w:szCs w:val="22"/>
          <w:lang w:val="fr-FR"/>
        </w:rPr>
        <w:t>scolaire pour plus d’information</w:t>
      </w:r>
    </w:p>
    <w:p w14:paraId="6797D242" w14:textId="6C37F94D" w:rsidR="00E5086B" w:rsidRPr="00C56C3C" w:rsidRDefault="0021313E" w:rsidP="00C005A3">
      <w:pPr>
        <w:pStyle w:val="Paragraphedeliste"/>
        <w:numPr>
          <w:ilvl w:val="0"/>
          <w:numId w:val="2"/>
        </w:numPr>
        <w:spacing w:before="120" w:after="120" w:line="276" w:lineRule="auto"/>
        <w:ind w:left="714" w:right="-113" w:hanging="357"/>
        <w:rPr>
          <w:rFonts w:ascii="Arial" w:hAnsi="Arial" w:cs="Arial"/>
          <w:color w:val="323E4F" w:themeColor="text2" w:themeShade="BF"/>
          <w:sz w:val="22"/>
          <w:szCs w:val="22"/>
          <w:lang w:val="fr-FR"/>
        </w:rPr>
      </w:pPr>
      <w:r w:rsidRPr="00C56C3C">
        <w:rPr>
          <w:rFonts w:ascii="Arial" w:hAnsi="Arial" w:cs="Arial"/>
          <w:color w:val="323E4F" w:themeColor="text2" w:themeShade="BF"/>
          <w:sz w:val="22"/>
          <w:szCs w:val="22"/>
          <w:lang w:val="fr-FR"/>
        </w:rPr>
        <w:t>L’élève</w:t>
      </w:r>
      <w:r w:rsidR="00EB6DF7" w:rsidRPr="00C56C3C">
        <w:rPr>
          <w:rFonts w:ascii="Arial" w:hAnsi="Arial" w:cs="Arial"/>
          <w:color w:val="323E4F" w:themeColor="text2" w:themeShade="BF"/>
          <w:sz w:val="22"/>
          <w:szCs w:val="22"/>
          <w:lang w:val="fr-FR"/>
        </w:rPr>
        <w:t xml:space="preserve"> doit être présent aux évaluations sommatives à moins d</w:t>
      </w:r>
      <w:r w:rsidR="00D75324" w:rsidRPr="00C56C3C">
        <w:rPr>
          <w:rFonts w:ascii="Arial" w:hAnsi="Arial" w:cs="Arial"/>
          <w:color w:val="323E4F" w:themeColor="text2" w:themeShade="BF"/>
          <w:sz w:val="22"/>
          <w:szCs w:val="22"/>
          <w:lang w:val="fr-FR"/>
        </w:rPr>
        <w:t>’</w:t>
      </w:r>
      <w:r w:rsidR="00EB6DF7" w:rsidRPr="00C56C3C">
        <w:rPr>
          <w:rFonts w:ascii="Arial" w:hAnsi="Arial" w:cs="Arial"/>
          <w:color w:val="323E4F" w:themeColor="text2" w:themeShade="BF"/>
          <w:sz w:val="22"/>
          <w:szCs w:val="22"/>
          <w:lang w:val="fr-FR"/>
        </w:rPr>
        <w:t>avoir une absence motivée par le parent ou tuteur le jour même de l</w:t>
      </w:r>
      <w:r w:rsidR="00D75324" w:rsidRPr="00C56C3C">
        <w:rPr>
          <w:rFonts w:ascii="Arial" w:hAnsi="Arial" w:cs="Arial"/>
          <w:color w:val="323E4F" w:themeColor="text2" w:themeShade="BF"/>
          <w:sz w:val="22"/>
          <w:szCs w:val="22"/>
          <w:lang w:val="fr-FR"/>
        </w:rPr>
        <w:t>’</w:t>
      </w:r>
      <w:r w:rsidR="00EB6DF7" w:rsidRPr="00C56C3C">
        <w:rPr>
          <w:rFonts w:ascii="Arial" w:hAnsi="Arial" w:cs="Arial"/>
          <w:color w:val="323E4F" w:themeColor="text2" w:themeShade="BF"/>
          <w:sz w:val="22"/>
          <w:szCs w:val="22"/>
          <w:lang w:val="fr-FR"/>
        </w:rPr>
        <w:t>évaluation</w:t>
      </w:r>
      <w:r w:rsidR="00F33E02" w:rsidRPr="00C56C3C">
        <w:rPr>
          <w:rFonts w:ascii="Arial" w:hAnsi="Arial" w:cs="Arial"/>
          <w:color w:val="323E4F" w:themeColor="text2" w:themeShade="BF"/>
          <w:sz w:val="22"/>
          <w:szCs w:val="22"/>
          <w:lang w:val="fr-FR"/>
        </w:rPr>
        <w:t>.</w:t>
      </w:r>
      <w:r w:rsidR="00EB6DF7" w:rsidRPr="00C56C3C">
        <w:rPr>
          <w:rFonts w:ascii="Arial" w:hAnsi="Arial" w:cs="Arial"/>
          <w:color w:val="323E4F" w:themeColor="text2" w:themeShade="BF"/>
          <w:sz w:val="22"/>
          <w:szCs w:val="22"/>
          <w:lang w:val="fr-FR"/>
        </w:rPr>
        <w:t xml:space="preserve"> </w:t>
      </w:r>
      <w:r w:rsidR="00F33E02" w:rsidRPr="00C56C3C">
        <w:rPr>
          <w:rFonts w:ascii="Arial" w:hAnsi="Arial" w:cs="Arial"/>
          <w:color w:val="323E4F" w:themeColor="text2" w:themeShade="BF"/>
          <w:sz w:val="22"/>
          <w:szCs w:val="22"/>
          <w:lang w:val="fr-FR"/>
        </w:rPr>
        <w:t>I</w:t>
      </w:r>
      <w:r w:rsidR="00EB6DF7" w:rsidRPr="00C56C3C">
        <w:rPr>
          <w:rFonts w:ascii="Arial" w:hAnsi="Arial" w:cs="Arial"/>
          <w:color w:val="323E4F" w:themeColor="text2" w:themeShade="BF"/>
          <w:sz w:val="22"/>
          <w:szCs w:val="22"/>
          <w:lang w:val="fr-FR"/>
        </w:rPr>
        <w:t xml:space="preserve">l devrait reprendre son évaluation </w:t>
      </w:r>
      <w:r w:rsidR="00B21CFA" w:rsidRPr="00C56C3C">
        <w:rPr>
          <w:rFonts w:ascii="Arial" w:hAnsi="Arial" w:cs="Arial"/>
          <w:color w:val="323E4F" w:themeColor="text2" w:themeShade="BF"/>
          <w:sz w:val="22"/>
          <w:szCs w:val="22"/>
          <w:lang w:val="fr-FR"/>
        </w:rPr>
        <w:t xml:space="preserve">dès son retour. </w:t>
      </w:r>
      <w:r w:rsidR="00EB6DF7" w:rsidRPr="00C56C3C">
        <w:rPr>
          <w:rFonts w:ascii="Arial" w:hAnsi="Arial" w:cs="Arial"/>
          <w:color w:val="323E4F" w:themeColor="text2" w:themeShade="BF"/>
          <w:sz w:val="22"/>
          <w:szCs w:val="22"/>
          <w:lang w:val="fr-FR"/>
        </w:rPr>
        <w:t xml:space="preserve"> </w:t>
      </w:r>
    </w:p>
    <w:p w14:paraId="2D059F91" w14:textId="48CFBFDE" w:rsidR="00AD45A3" w:rsidRPr="00C56C3C" w:rsidRDefault="00AD45A3" w:rsidP="00C005A3">
      <w:pPr>
        <w:pStyle w:val="Paragraphedeliste"/>
        <w:numPr>
          <w:ilvl w:val="0"/>
          <w:numId w:val="2"/>
        </w:numPr>
        <w:spacing w:line="276" w:lineRule="auto"/>
        <w:ind w:right="-113"/>
        <w:rPr>
          <w:rFonts w:ascii="Arial" w:hAnsi="Arial" w:cs="Arial"/>
          <w:color w:val="323E4F" w:themeColor="text2" w:themeShade="BF"/>
          <w:sz w:val="22"/>
          <w:szCs w:val="22"/>
          <w:lang w:val="fr-FR"/>
        </w:rPr>
      </w:pPr>
      <w:r w:rsidRPr="00C56C3C">
        <w:rPr>
          <w:rFonts w:ascii="Arial" w:hAnsi="Arial" w:cs="Arial"/>
          <w:color w:val="323E4F" w:themeColor="text2" w:themeShade="BF"/>
          <w:sz w:val="22"/>
          <w:szCs w:val="22"/>
          <w:lang w:val="fr-FR"/>
        </w:rPr>
        <w:t>Les dates d</w:t>
      </w:r>
      <w:r w:rsidR="00D75324" w:rsidRPr="00C56C3C">
        <w:rPr>
          <w:rFonts w:ascii="Arial" w:hAnsi="Arial" w:cs="Arial"/>
          <w:color w:val="323E4F" w:themeColor="text2" w:themeShade="BF"/>
          <w:sz w:val="22"/>
          <w:szCs w:val="22"/>
          <w:lang w:val="fr-FR"/>
        </w:rPr>
        <w:t>’</w:t>
      </w:r>
      <w:r w:rsidRPr="00C56C3C">
        <w:rPr>
          <w:rFonts w:ascii="Arial" w:hAnsi="Arial" w:cs="Arial"/>
          <w:color w:val="323E4F" w:themeColor="text2" w:themeShade="BF"/>
          <w:sz w:val="22"/>
          <w:szCs w:val="22"/>
          <w:lang w:val="fr-FR"/>
        </w:rPr>
        <w:t xml:space="preserve">échéance sont établies pour permettre aux élèves de disposer de suffisamment de temps pour effectuer le travail demandé afin de suivre le rythme le cours et respecter </w:t>
      </w:r>
      <w:r w:rsidR="0045716F" w:rsidRPr="00C56C3C">
        <w:rPr>
          <w:rFonts w:ascii="Arial" w:hAnsi="Arial" w:cs="Arial"/>
          <w:color w:val="323E4F" w:themeColor="text2" w:themeShade="BF"/>
          <w:sz w:val="22"/>
          <w:szCs w:val="22"/>
          <w:lang w:val="fr-FR"/>
        </w:rPr>
        <w:t xml:space="preserve">les </w:t>
      </w:r>
      <w:r w:rsidR="00CA65E2" w:rsidRPr="00C56C3C">
        <w:rPr>
          <w:rFonts w:ascii="Arial" w:hAnsi="Arial" w:cs="Arial"/>
          <w:color w:val="323E4F" w:themeColor="text2" w:themeShade="BF"/>
          <w:sz w:val="22"/>
          <w:szCs w:val="22"/>
          <w:lang w:val="fr-FR"/>
        </w:rPr>
        <w:t>échéances</w:t>
      </w:r>
      <w:r w:rsidRPr="00C56C3C">
        <w:rPr>
          <w:rFonts w:ascii="Arial" w:hAnsi="Arial" w:cs="Arial"/>
          <w:color w:val="323E4F" w:themeColor="text2" w:themeShade="BF"/>
          <w:sz w:val="22"/>
          <w:szCs w:val="22"/>
          <w:lang w:val="fr-FR"/>
        </w:rPr>
        <w:t xml:space="preserve"> de l</w:t>
      </w:r>
      <w:r w:rsidR="00D75324" w:rsidRPr="00C56C3C">
        <w:rPr>
          <w:rFonts w:ascii="Arial" w:hAnsi="Arial" w:cs="Arial"/>
          <w:color w:val="323E4F" w:themeColor="text2" w:themeShade="BF"/>
          <w:sz w:val="22"/>
          <w:szCs w:val="22"/>
          <w:lang w:val="fr-FR"/>
        </w:rPr>
        <w:t>’</w:t>
      </w:r>
      <w:r w:rsidRPr="00C56C3C">
        <w:rPr>
          <w:rFonts w:ascii="Arial" w:hAnsi="Arial" w:cs="Arial"/>
          <w:color w:val="323E4F" w:themeColor="text2" w:themeShade="BF"/>
          <w:sz w:val="22"/>
          <w:szCs w:val="22"/>
          <w:lang w:val="fr-FR"/>
        </w:rPr>
        <w:t>école et du BI. Dans le cas de retards, le</w:t>
      </w:r>
      <w:r w:rsidR="00F3379A" w:rsidRPr="00C56C3C">
        <w:rPr>
          <w:rFonts w:ascii="Arial" w:hAnsi="Arial" w:cs="Arial"/>
          <w:color w:val="323E4F" w:themeColor="text2" w:themeShade="BF"/>
          <w:sz w:val="22"/>
          <w:szCs w:val="22"/>
          <w:lang w:val="fr-FR"/>
        </w:rPr>
        <w:t>s mesures suivant</w:t>
      </w:r>
      <w:r w:rsidR="00FB78C0" w:rsidRPr="00C56C3C">
        <w:rPr>
          <w:rFonts w:ascii="Arial" w:hAnsi="Arial" w:cs="Arial"/>
          <w:color w:val="323E4F" w:themeColor="text2" w:themeShade="BF"/>
          <w:sz w:val="22"/>
          <w:szCs w:val="22"/>
          <w:lang w:val="fr-FR"/>
        </w:rPr>
        <w:t>e</w:t>
      </w:r>
      <w:r w:rsidR="00F3379A" w:rsidRPr="00C56C3C">
        <w:rPr>
          <w:rFonts w:ascii="Arial" w:hAnsi="Arial" w:cs="Arial"/>
          <w:color w:val="323E4F" w:themeColor="text2" w:themeShade="BF"/>
          <w:sz w:val="22"/>
          <w:szCs w:val="22"/>
          <w:lang w:val="fr-FR"/>
        </w:rPr>
        <w:t xml:space="preserve">s </w:t>
      </w:r>
      <w:r w:rsidR="00D8104F" w:rsidRPr="00C56C3C">
        <w:rPr>
          <w:rFonts w:ascii="Arial" w:hAnsi="Arial" w:cs="Arial"/>
          <w:color w:val="323E4F" w:themeColor="text2" w:themeShade="BF"/>
          <w:sz w:val="22"/>
          <w:szCs w:val="22"/>
          <w:lang w:val="fr-FR"/>
        </w:rPr>
        <w:t>seront</w:t>
      </w:r>
      <w:r w:rsidR="00F3379A" w:rsidRPr="00C56C3C">
        <w:rPr>
          <w:rFonts w:ascii="Arial" w:hAnsi="Arial" w:cs="Arial"/>
          <w:color w:val="323E4F" w:themeColor="text2" w:themeShade="BF"/>
          <w:sz w:val="22"/>
          <w:szCs w:val="22"/>
          <w:lang w:val="fr-FR"/>
        </w:rPr>
        <w:t xml:space="preserve"> </w:t>
      </w:r>
      <w:r w:rsidR="00094FD1" w:rsidRPr="00C56C3C">
        <w:rPr>
          <w:rFonts w:ascii="Arial" w:hAnsi="Arial" w:cs="Arial"/>
          <w:color w:val="323E4F" w:themeColor="text2" w:themeShade="BF"/>
          <w:sz w:val="22"/>
          <w:szCs w:val="22"/>
          <w:lang w:val="fr-FR"/>
        </w:rPr>
        <w:t>appliquées</w:t>
      </w:r>
      <w:r w:rsidR="00D8104F" w:rsidRPr="00C56C3C">
        <w:rPr>
          <w:rFonts w:ascii="Arial" w:hAnsi="Arial" w:cs="Arial"/>
          <w:color w:val="323E4F" w:themeColor="text2" w:themeShade="BF"/>
          <w:sz w:val="22"/>
          <w:szCs w:val="22"/>
          <w:lang w:val="fr-FR"/>
        </w:rPr>
        <w:t> :</w:t>
      </w:r>
    </w:p>
    <w:p w14:paraId="4BC74575" w14:textId="77777777" w:rsidR="00AD45A3" w:rsidRPr="00C56C3C" w:rsidRDefault="00AD45A3" w:rsidP="00C005A3">
      <w:pPr>
        <w:spacing w:line="276" w:lineRule="auto"/>
        <w:ind w:right="-113"/>
        <w:rPr>
          <w:rFonts w:ascii="Arial" w:hAnsi="Arial" w:cs="Arial"/>
          <w:color w:val="323E4F" w:themeColor="text2" w:themeShade="BF"/>
          <w:sz w:val="22"/>
          <w:szCs w:val="22"/>
          <w:lang w:val="fr-FR"/>
        </w:rPr>
      </w:pPr>
    </w:p>
    <w:p w14:paraId="36C073CB" w14:textId="58A9EF3A" w:rsidR="00AD45A3" w:rsidRPr="00C56C3C" w:rsidRDefault="00AD45A3" w:rsidP="00C005A3">
      <w:pPr>
        <w:pStyle w:val="Paragraphedeliste"/>
        <w:numPr>
          <w:ilvl w:val="0"/>
          <w:numId w:val="4"/>
        </w:numPr>
        <w:spacing w:line="276" w:lineRule="auto"/>
        <w:ind w:right="-113"/>
        <w:rPr>
          <w:rFonts w:ascii="Arial" w:hAnsi="Arial" w:cs="Arial"/>
          <w:color w:val="323E4F" w:themeColor="text2" w:themeShade="BF"/>
          <w:sz w:val="22"/>
          <w:szCs w:val="22"/>
          <w:lang w:val="fr-FR"/>
        </w:rPr>
      </w:pPr>
      <w:r w:rsidRPr="00C56C3C">
        <w:rPr>
          <w:rFonts w:ascii="Arial" w:hAnsi="Arial" w:cs="Arial"/>
          <w:color w:val="323E4F" w:themeColor="text2" w:themeShade="BF"/>
          <w:sz w:val="22"/>
          <w:szCs w:val="22"/>
          <w:lang w:val="fr-FR"/>
        </w:rPr>
        <w:t>Communication avec parent ou tuteur</w:t>
      </w:r>
      <w:r w:rsidR="0033265E" w:rsidRPr="00C56C3C">
        <w:rPr>
          <w:rFonts w:ascii="Arial" w:hAnsi="Arial" w:cs="Arial"/>
          <w:color w:val="323E4F" w:themeColor="text2" w:themeShade="BF"/>
          <w:sz w:val="22"/>
          <w:szCs w:val="22"/>
          <w:lang w:val="fr-FR"/>
        </w:rPr>
        <w:t xml:space="preserve"> par l’enseignant</w:t>
      </w:r>
    </w:p>
    <w:p w14:paraId="102707DE" w14:textId="6A73D49C" w:rsidR="00AD45A3" w:rsidRPr="00C56C3C" w:rsidRDefault="00AD45A3" w:rsidP="00C005A3">
      <w:pPr>
        <w:pStyle w:val="Paragraphedeliste"/>
        <w:numPr>
          <w:ilvl w:val="0"/>
          <w:numId w:val="4"/>
        </w:numPr>
        <w:spacing w:line="276" w:lineRule="auto"/>
        <w:ind w:right="-113"/>
        <w:rPr>
          <w:rFonts w:ascii="Arial" w:hAnsi="Arial" w:cs="Arial"/>
          <w:color w:val="323E4F" w:themeColor="text2" w:themeShade="BF"/>
          <w:sz w:val="22"/>
          <w:szCs w:val="22"/>
          <w:lang w:val="fr-FR"/>
        </w:rPr>
      </w:pPr>
      <w:r w:rsidRPr="00C56C3C">
        <w:rPr>
          <w:rFonts w:ascii="Arial" w:hAnsi="Arial" w:cs="Arial"/>
          <w:color w:val="323E4F" w:themeColor="text2" w:themeShade="BF"/>
          <w:sz w:val="22"/>
          <w:szCs w:val="22"/>
          <w:lang w:val="fr-FR"/>
        </w:rPr>
        <w:t xml:space="preserve">Rencontre avec </w:t>
      </w:r>
      <w:r w:rsidR="005A67BA" w:rsidRPr="00C56C3C">
        <w:rPr>
          <w:rFonts w:ascii="Arial" w:hAnsi="Arial" w:cs="Arial"/>
          <w:color w:val="323E4F" w:themeColor="text2" w:themeShade="BF"/>
          <w:sz w:val="22"/>
          <w:szCs w:val="22"/>
          <w:lang w:val="fr-FR"/>
        </w:rPr>
        <w:t xml:space="preserve">la personne </w:t>
      </w:r>
      <w:r w:rsidRPr="00C56C3C">
        <w:rPr>
          <w:rFonts w:ascii="Arial" w:hAnsi="Arial" w:cs="Arial"/>
          <w:color w:val="323E4F" w:themeColor="text2" w:themeShade="BF"/>
          <w:sz w:val="22"/>
          <w:szCs w:val="22"/>
          <w:lang w:val="fr-FR"/>
        </w:rPr>
        <w:t>coord</w:t>
      </w:r>
      <w:r w:rsidR="00E03F10" w:rsidRPr="00C56C3C">
        <w:rPr>
          <w:rFonts w:ascii="Arial" w:hAnsi="Arial" w:cs="Arial"/>
          <w:color w:val="323E4F" w:themeColor="text2" w:themeShade="BF"/>
          <w:sz w:val="22"/>
          <w:szCs w:val="22"/>
          <w:lang w:val="fr-FR"/>
        </w:rPr>
        <w:t>on</w:t>
      </w:r>
      <w:r w:rsidRPr="00C56C3C">
        <w:rPr>
          <w:rFonts w:ascii="Arial" w:hAnsi="Arial" w:cs="Arial"/>
          <w:color w:val="323E4F" w:themeColor="text2" w:themeShade="BF"/>
          <w:sz w:val="22"/>
          <w:szCs w:val="22"/>
          <w:lang w:val="fr-FR"/>
        </w:rPr>
        <w:t xml:space="preserve">natrice ou membre de l’administration </w:t>
      </w:r>
    </w:p>
    <w:p w14:paraId="44659050" w14:textId="6DEF1228" w:rsidR="00AD45A3" w:rsidRPr="00C56C3C" w:rsidRDefault="00AD45A3" w:rsidP="00C005A3">
      <w:pPr>
        <w:pStyle w:val="Paragraphedeliste"/>
        <w:numPr>
          <w:ilvl w:val="0"/>
          <w:numId w:val="4"/>
        </w:numPr>
        <w:spacing w:line="276" w:lineRule="auto"/>
        <w:ind w:right="-113"/>
        <w:rPr>
          <w:rFonts w:ascii="Arial" w:hAnsi="Arial" w:cs="Arial"/>
          <w:color w:val="323E4F" w:themeColor="text2" w:themeShade="BF"/>
          <w:sz w:val="22"/>
          <w:szCs w:val="22"/>
          <w:lang w:val="fr-FR"/>
        </w:rPr>
      </w:pPr>
      <w:r w:rsidRPr="00C56C3C">
        <w:rPr>
          <w:rFonts w:ascii="Arial" w:hAnsi="Arial" w:cs="Arial"/>
          <w:color w:val="323E4F" w:themeColor="text2" w:themeShade="BF"/>
          <w:sz w:val="22"/>
          <w:szCs w:val="22"/>
          <w:lang w:val="fr-FR"/>
        </w:rPr>
        <w:t>Convocation pendant la durée des périodes de d</w:t>
      </w:r>
      <w:r w:rsidR="00FB78C0" w:rsidRPr="00C56C3C">
        <w:rPr>
          <w:rFonts w:ascii="Arial" w:hAnsi="Arial" w:cs="Arial"/>
          <w:color w:val="323E4F" w:themeColor="text2" w:themeShade="BF"/>
          <w:sz w:val="22"/>
          <w:szCs w:val="22"/>
          <w:lang w:val="fr-FR"/>
        </w:rPr>
        <w:t>i</w:t>
      </w:r>
      <w:r w:rsidRPr="00C56C3C">
        <w:rPr>
          <w:rFonts w:ascii="Arial" w:hAnsi="Arial" w:cs="Arial"/>
          <w:color w:val="323E4F" w:themeColor="text2" w:themeShade="BF"/>
          <w:sz w:val="22"/>
          <w:szCs w:val="22"/>
          <w:lang w:val="fr-FR"/>
        </w:rPr>
        <w:t>ner jusqu</w:t>
      </w:r>
      <w:r w:rsidR="00D75324" w:rsidRPr="00C56C3C">
        <w:rPr>
          <w:rFonts w:ascii="Arial" w:hAnsi="Arial" w:cs="Arial"/>
          <w:color w:val="323E4F" w:themeColor="text2" w:themeShade="BF"/>
          <w:sz w:val="22"/>
          <w:szCs w:val="22"/>
          <w:lang w:val="fr-FR"/>
        </w:rPr>
        <w:t>’</w:t>
      </w:r>
      <w:r w:rsidRPr="00C56C3C">
        <w:rPr>
          <w:rFonts w:ascii="Arial" w:hAnsi="Arial" w:cs="Arial"/>
          <w:color w:val="323E4F" w:themeColor="text2" w:themeShade="BF"/>
          <w:sz w:val="22"/>
          <w:szCs w:val="22"/>
          <w:lang w:val="fr-FR"/>
        </w:rPr>
        <w:t>à ce que le travail soit terminé</w:t>
      </w:r>
    </w:p>
    <w:p w14:paraId="07986D2A" w14:textId="2B5A0A6B" w:rsidR="00997C97" w:rsidRPr="00C56C3C" w:rsidRDefault="00997C97" w:rsidP="00C005A3">
      <w:pPr>
        <w:pStyle w:val="Paragraphedeliste"/>
        <w:numPr>
          <w:ilvl w:val="0"/>
          <w:numId w:val="4"/>
        </w:numPr>
        <w:spacing w:line="276" w:lineRule="auto"/>
        <w:ind w:right="-113"/>
        <w:rPr>
          <w:rFonts w:ascii="Arial" w:hAnsi="Arial" w:cs="Arial"/>
          <w:color w:val="323E4F" w:themeColor="text2" w:themeShade="BF"/>
          <w:sz w:val="22"/>
          <w:szCs w:val="22"/>
          <w:lang w:val="fr-FR"/>
        </w:rPr>
      </w:pPr>
      <w:r w:rsidRPr="00C56C3C">
        <w:rPr>
          <w:rFonts w:ascii="Arial" w:hAnsi="Arial" w:cs="Arial"/>
          <w:color w:val="323E4F" w:themeColor="text2" w:themeShade="BF"/>
          <w:sz w:val="22"/>
          <w:szCs w:val="22"/>
          <w:lang w:val="fr-FR"/>
        </w:rPr>
        <w:t xml:space="preserve">Rencontre avec </w:t>
      </w:r>
      <w:r w:rsidR="001B0CDF" w:rsidRPr="00C56C3C">
        <w:rPr>
          <w:rFonts w:ascii="Arial" w:hAnsi="Arial" w:cs="Arial"/>
          <w:color w:val="323E4F" w:themeColor="text2" w:themeShade="BF"/>
          <w:sz w:val="22"/>
          <w:szCs w:val="22"/>
          <w:lang w:val="fr-FR"/>
        </w:rPr>
        <w:t>l’enseignant, la</w:t>
      </w:r>
      <w:r w:rsidR="00E03F10" w:rsidRPr="00C56C3C">
        <w:rPr>
          <w:rFonts w:ascii="Arial" w:hAnsi="Arial" w:cs="Arial"/>
          <w:color w:val="323E4F" w:themeColor="text2" w:themeShade="BF"/>
          <w:sz w:val="22"/>
          <w:szCs w:val="22"/>
          <w:lang w:val="fr-FR"/>
        </w:rPr>
        <w:t xml:space="preserve"> personne coordonnatrice</w:t>
      </w:r>
      <w:r w:rsidR="001B0CDF" w:rsidRPr="00C56C3C">
        <w:rPr>
          <w:rFonts w:ascii="Arial" w:hAnsi="Arial" w:cs="Arial"/>
          <w:color w:val="323E4F" w:themeColor="text2" w:themeShade="BF"/>
          <w:sz w:val="22"/>
          <w:szCs w:val="22"/>
          <w:lang w:val="fr-FR"/>
        </w:rPr>
        <w:t>, un membre de l’administration, l’élève et le parent</w:t>
      </w:r>
      <w:r w:rsidR="00AD79FA" w:rsidRPr="00C56C3C">
        <w:rPr>
          <w:rFonts w:ascii="Arial" w:hAnsi="Arial" w:cs="Arial"/>
          <w:color w:val="323E4F" w:themeColor="text2" w:themeShade="BF"/>
          <w:sz w:val="22"/>
          <w:szCs w:val="22"/>
          <w:lang w:val="fr-FR"/>
        </w:rPr>
        <w:t xml:space="preserve"> ou tuteur</w:t>
      </w:r>
    </w:p>
    <w:p w14:paraId="77043D2C" w14:textId="77777777" w:rsidR="00041E99" w:rsidRPr="00C56C3C" w:rsidRDefault="00041E99" w:rsidP="00C005A3">
      <w:pPr>
        <w:spacing w:line="276" w:lineRule="auto"/>
        <w:ind w:right="-113"/>
        <w:rPr>
          <w:rFonts w:ascii="Arial" w:hAnsi="Arial" w:cs="Arial"/>
          <w:color w:val="323E4F" w:themeColor="text2" w:themeShade="BF"/>
          <w:sz w:val="22"/>
          <w:szCs w:val="22"/>
          <w:lang w:val="fr-FR"/>
        </w:rPr>
      </w:pPr>
    </w:p>
    <w:p w14:paraId="017F6381" w14:textId="2AB811DE" w:rsidR="00041E99" w:rsidRPr="00C56C3C" w:rsidRDefault="00041E99" w:rsidP="00C005A3">
      <w:pPr>
        <w:pStyle w:val="Paragraphedeliste"/>
        <w:numPr>
          <w:ilvl w:val="0"/>
          <w:numId w:val="2"/>
        </w:numPr>
        <w:spacing w:line="276" w:lineRule="auto"/>
        <w:ind w:right="-113"/>
        <w:rPr>
          <w:rFonts w:ascii="Arial" w:hAnsi="Arial" w:cs="Arial"/>
          <w:color w:val="323E4F" w:themeColor="text2" w:themeShade="BF"/>
          <w:sz w:val="22"/>
          <w:szCs w:val="22"/>
          <w:lang w:val="fr-FR"/>
        </w:rPr>
      </w:pPr>
      <w:r w:rsidRPr="00C56C3C">
        <w:rPr>
          <w:rFonts w:ascii="Arial" w:hAnsi="Arial" w:cs="Arial"/>
          <w:color w:val="323E4F" w:themeColor="text2" w:themeShade="BF"/>
          <w:sz w:val="22"/>
          <w:szCs w:val="22"/>
          <w:lang w:val="fr-FR"/>
        </w:rPr>
        <w:t>Pour les évaluations du BI, un calendrier de dates de remise</w:t>
      </w:r>
      <w:r w:rsidR="00CF0601" w:rsidRPr="00C56C3C">
        <w:rPr>
          <w:rFonts w:ascii="Arial" w:hAnsi="Arial" w:cs="Arial"/>
          <w:color w:val="323E4F" w:themeColor="text2" w:themeShade="BF"/>
          <w:sz w:val="22"/>
          <w:szCs w:val="22"/>
          <w:lang w:val="fr-FR"/>
        </w:rPr>
        <w:t xml:space="preserve"> pour les </w:t>
      </w:r>
      <w:r w:rsidRPr="00C56C3C">
        <w:rPr>
          <w:rFonts w:ascii="Arial" w:hAnsi="Arial" w:cs="Arial"/>
          <w:color w:val="323E4F" w:themeColor="text2" w:themeShade="BF"/>
          <w:sz w:val="22"/>
          <w:szCs w:val="22"/>
          <w:lang w:val="fr-FR"/>
        </w:rPr>
        <w:t xml:space="preserve">évaluations internes (première lecture et produit final), le mémoire et les projets CAS sera établi en début d’année. </w:t>
      </w:r>
      <w:r w:rsidRPr="00C56C3C">
        <w:rPr>
          <w:rFonts w:ascii="Arial" w:hAnsi="Arial" w:cs="Arial"/>
          <w:color w:val="323E4F" w:themeColor="text2" w:themeShade="BF"/>
          <w:sz w:val="22"/>
          <w:szCs w:val="22"/>
          <w:lang w:val="fr-FR"/>
        </w:rPr>
        <w:lastRenderedPageBreak/>
        <w:t>Cela permettra aux élèves d</w:t>
      </w:r>
      <w:r w:rsidR="00D75324" w:rsidRPr="00C56C3C">
        <w:rPr>
          <w:rFonts w:ascii="Arial" w:hAnsi="Arial" w:cs="Arial"/>
          <w:color w:val="323E4F" w:themeColor="text2" w:themeShade="BF"/>
          <w:sz w:val="22"/>
          <w:szCs w:val="22"/>
          <w:lang w:val="fr-FR"/>
        </w:rPr>
        <w:t>’</w:t>
      </w:r>
      <w:r w:rsidRPr="00C56C3C">
        <w:rPr>
          <w:rFonts w:ascii="Arial" w:hAnsi="Arial" w:cs="Arial"/>
          <w:color w:val="323E4F" w:themeColor="text2" w:themeShade="BF"/>
          <w:sz w:val="22"/>
          <w:szCs w:val="22"/>
          <w:lang w:val="fr-FR"/>
        </w:rPr>
        <w:t>organiser leur temps et aux enseignants de fournir un retour d</w:t>
      </w:r>
      <w:r w:rsidR="00D75324" w:rsidRPr="00C56C3C">
        <w:rPr>
          <w:rFonts w:ascii="Arial" w:hAnsi="Arial" w:cs="Arial"/>
          <w:color w:val="323E4F" w:themeColor="text2" w:themeShade="BF"/>
          <w:sz w:val="22"/>
          <w:szCs w:val="22"/>
          <w:lang w:val="fr-FR"/>
        </w:rPr>
        <w:t>’</w:t>
      </w:r>
      <w:r w:rsidRPr="00C56C3C">
        <w:rPr>
          <w:rFonts w:ascii="Arial" w:hAnsi="Arial" w:cs="Arial"/>
          <w:color w:val="323E4F" w:themeColor="text2" w:themeShade="BF"/>
          <w:sz w:val="22"/>
          <w:szCs w:val="22"/>
          <w:lang w:val="fr-FR"/>
        </w:rPr>
        <w:t>information bien avant les échéances du BI.</w:t>
      </w:r>
    </w:p>
    <w:p w14:paraId="65570C05" w14:textId="77777777" w:rsidR="0087450F" w:rsidRPr="00C56C3C" w:rsidRDefault="0087450F" w:rsidP="00C005A3">
      <w:pPr>
        <w:spacing w:line="276" w:lineRule="auto"/>
        <w:ind w:right="-113"/>
        <w:rPr>
          <w:rFonts w:ascii="Arial" w:hAnsi="Arial" w:cs="Arial"/>
          <w:color w:val="323E4F" w:themeColor="text2" w:themeShade="BF"/>
          <w:sz w:val="22"/>
          <w:szCs w:val="22"/>
          <w:lang w:val="fr-FR"/>
        </w:rPr>
      </w:pPr>
    </w:p>
    <w:p w14:paraId="06FAFC66" w14:textId="2204A5DF" w:rsidR="0087450F" w:rsidRPr="00C56C3C" w:rsidRDefault="0087450F" w:rsidP="00C005A3">
      <w:pPr>
        <w:pStyle w:val="Paragraphedeliste"/>
        <w:numPr>
          <w:ilvl w:val="0"/>
          <w:numId w:val="2"/>
        </w:numPr>
        <w:spacing w:line="276" w:lineRule="auto"/>
        <w:ind w:right="-113"/>
        <w:rPr>
          <w:rFonts w:ascii="Arial" w:hAnsi="Arial" w:cs="Arial"/>
          <w:color w:val="323E4F" w:themeColor="text2" w:themeShade="BF"/>
          <w:sz w:val="22"/>
          <w:szCs w:val="22"/>
          <w:lang w:val="fr-FR"/>
        </w:rPr>
      </w:pPr>
      <w:r w:rsidRPr="00C56C3C">
        <w:rPr>
          <w:rFonts w:ascii="Arial" w:hAnsi="Arial" w:cs="Arial"/>
          <w:color w:val="323E4F" w:themeColor="text2" w:themeShade="BF"/>
          <w:sz w:val="22"/>
          <w:szCs w:val="22"/>
          <w:lang w:val="fr-FR"/>
        </w:rPr>
        <w:t>Tous les travaux obligatoire</w:t>
      </w:r>
      <w:r w:rsidR="00FB78C0" w:rsidRPr="00C56C3C">
        <w:rPr>
          <w:rFonts w:ascii="Arial" w:hAnsi="Arial" w:cs="Arial"/>
          <w:color w:val="323E4F" w:themeColor="text2" w:themeShade="BF"/>
          <w:sz w:val="22"/>
          <w:szCs w:val="22"/>
          <w:lang w:val="fr-FR"/>
        </w:rPr>
        <w:t>s</w:t>
      </w:r>
      <w:r w:rsidRPr="00C56C3C">
        <w:rPr>
          <w:rFonts w:ascii="Arial" w:hAnsi="Arial" w:cs="Arial"/>
          <w:color w:val="323E4F" w:themeColor="text2" w:themeShade="BF"/>
          <w:sz w:val="22"/>
          <w:szCs w:val="22"/>
          <w:lang w:val="fr-FR"/>
        </w:rPr>
        <w:t xml:space="preserve"> pour un cours doivent être remis. Dans le cas contraire, l</w:t>
      </w:r>
      <w:r w:rsidR="00D75324" w:rsidRPr="00C56C3C">
        <w:rPr>
          <w:rFonts w:ascii="Arial" w:hAnsi="Arial" w:cs="Arial"/>
          <w:color w:val="323E4F" w:themeColor="text2" w:themeShade="BF"/>
          <w:sz w:val="22"/>
          <w:szCs w:val="22"/>
          <w:lang w:val="fr-FR"/>
        </w:rPr>
        <w:t>’</w:t>
      </w:r>
      <w:r w:rsidRPr="00C56C3C">
        <w:rPr>
          <w:rFonts w:ascii="Arial" w:hAnsi="Arial" w:cs="Arial"/>
          <w:color w:val="323E4F" w:themeColor="text2" w:themeShade="BF"/>
          <w:sz w:val="22"/>
          <w:szCs w:val="22"/>
          <w:lang w:val="fr-FR"/>
        </w:rPr>
        <w:t>élève recevra le commentaire incompl</w:t>
      </w:r>
      <w:r w:rsidR="00D75324" w:rsidRPr="00C56C3C">
        <w:rPr>
          <w:rFonts w:ascii="Arial" w:hAnsi="Arial" w:cs="Arial"/>
          <w:color w:val="323E4F" w:themeColor="text2" w:themeShade="BF"/>
          <w:sz w:val="22"/>
          <w:szCs w:val="22"/>
          <w:lang w:val="fr-FR"/>
        </w:rPr>
        <w:t>et</w:t>
      </w:r>
      <w:r w:rsidRPr="00C56C3C">
        <w:rPr>
          <w:rFonts w:ascii="Arial" w:hAnsi="Arial" w:cs="Arial"/>
          <w:color w:val="323E4F" w:themeColor="text2" w:themeShade="BF"/>
          <w:sz w:val="22"/>
          <w:szCs w:val="22"/>
          <w:lang w:val="fr-FR"/>
        </w:rPr>
        <w:t xml:space="preserve"> sur son bulletin. </w:t>
      </w:r>
    </w:p>
    <w:p w14:paraId="5061C526" w14:textId="51D52629" w:rsidR="00EB6DF7" w:rsidRPr="00C56C3C" w:rsidRDefault="00EB6DF7" w:rsidP="00C005A3">
      <w:pPr>
        <w:spacing w:line="276" w:lineRule="auto"/>
        <w:ind w:right="-113"/>
        <w:rPr>
          <w:rFonts w:ascii="Arial" w:hAnsi="Arial" w:cs="Arial"/>
          <w:color w:val="323E4F" w:themeColor="text2" w:themeShade="BF"/>
          <w:sz w:val="22"/>
          <w:szCs w:val="22"/>
          <w:lang w:val="fr-FR"/>
        </w:rPr>
      </w:pPr>
    </w:p>
    <w:p w14:paraId="6A10B99E" w14:textId="609EA1FF" w:rsidR="00EB6DF7" w:rsidRPr="00C56C3C" w:rsidRDefault="0021313E" w:rsidP="00C005A3">
      <w:pPr>
        <w:spacing w:after="120" w:line="276" w:lineRule="auto"/>
        <w:ind w:right="-113"/>
        <w:rPr>
          <w:rFonts w:ascii="Arial" w:hAnsi="Arial" w:cs="Arial"/>
          <w:b/>
          <w:bCs/>
          <w:color w:val="323E4F" w:themeColor="text2" w:themeShade="BF"/>
          <w:sz w:val="22"/>
          <w:szCs w:val="22"/>
          <w:lang w:val="fr-FR"/>
        </w:rPr>
      </w:pPr>
      <w:r w:rsidRPr="00C56C3C">
        <w:rPr>
          <w:rFonts w:ascii="Arial" w:hAnsi="Arial" w:cs="Arial"/>
          <w:b/>
          <w:bCs/>
          <w:color w:val="323E4F" w:themeColor="text2" w:themeShade="BF"/>
          <w:sz w:val="22"/>
          <w:szCs w:val="22"/>
          <w:lang w:val="fr-FR"/>
        </w:rPr>
        <w:t>Partage</w:t>
      </w:r>
      <w:r w:rsidR="00EB6DF7" w:rsidRPr="00C56C3C">
        <w:rPr>
          <w:rFonts w:ascii="Arial" w:hAnsi="Arial" w:cs="Arial"/>
          <w:b/>
          <w:bCs/>
          <w:color w:val="323E4F" w:themeColor="text2" w:themeShade="BF"/>
          <w:sz w:val="22"/>
          <w:szCs w:val="22"/>
          <w:lang w:val="fr-FR"/>
        </w:rPr>
        <w:t xml:space="preserve"> des résultats de l</w:t>
      </w:r>
      <w:r w:rsidR="00D75324" w:rsidRPr="00C56C3C">
        <w:rPr>
          <w:rFonts w:ascii="Arial" w:hAnsi="Arial" w:cs="Arial"/>
          <w:b/>
          <w:bCs/>
          <w:color w:val="323E4F" w:themeColor="text2" w:themeShade="BF"/>
          <w:sz w:val="22"/>
          <w:szCs w:val="22"/>
          <w:lang w:val="fr-FR"/>
        </w:rPr>
        <w:t>’</w:t>
      </w:r>
      <w:r w:rsidR="00EB6DF7" w:rsidRPr="00C56C3C">
        <w:rPr>
          <w:rFonts w:ascii="Arial" w:hAnsi="Arial" w:cs="Arial"/>
          <w:b/>
          <w:bCs/>
          <w:color w:val="323E4F" w:themeColor="text2" w:themeShade="BF"/>
          <w:sz w:val="22"/>
          <w:szCs w:val="22"/>
          <w:lang w:val="fr-FR"/>
        </w:rPr>
        <w:t xml:space="preserve">évaluation aux parents </w:t>
      </w:r>
    </w:p>
    <w:p w14:paraId="231E8BE5" w14:textId="1016845B" w:rsidR="00E5086B" w:rsidRPr="00402492" w:rsidRDefault="00DC12C7" w:rsidP="00402492">
      <w:pPr>
        <w:spacing w:after="120" w:line="276" w:lineRule="auto"/>
        <w:ind w:right="-113"/>
        <w:rPr>
          <w:rFonts w:ascii="Arial" w:hAnsi="Arial" w:cs="Arial"/>
          <w:color w:val="323E4F" w:themeColor="text2" w:themeShade="BF"/>
          <w:sz w:val="22"/>
          <w:szCs w:val="22"/>
          <w:lang w:val="fr-FR"/>
        </w:rPr>
      </w:pPr>
      <w:r w:rsidRPr="000E3D5A">
        <w:rPr>
          <w:rFonts w:ascii="Arial" w:hAnsi="Arial" w:cs="Arial"/>
          <w:color w:val="323E4F" w:themeColor="text2" w:themeShade="BF"/>
          <w:sz w:val="22"/>
          <w:szCs w:val="22"/>
          <w:lang w:val="fr-FR"/>
        </w:rPr>
        <w:t>L</w:t>
      </w:r>
      <w:r w:rsidR="00EB6DF7" w:rsidRPr="000E3D5A">
        <w:rPr>
          <w:rFonts w:ascii="Arial" w:hAnsi="Arial" w:cs="Arial"/>
          <w:color w:val="323E4F" w:themeColor="text2" w:themeShade="BF"/>
          <w:sz w:val="22"/>
          <w:szCs w:val="22"/>
          <w:lang w:val="fr-FR"/>
        </w:rPr>
        <w:t xml:space="preserve">a part des parents </w:t>
      </w:r>
      <w:r w:rsidR="00D716A4" w:rsidRPr="000E3D5A">
        <w:rPr>
          <w:rFonts w:ascii="Arial" w:hAnsi="Arial" w:cs="Arial"/>
          <w:color w:val="323E4F" w:themeColor="text2" w:themeShade="BF"/>
          <w:sz w:val="22"/>
          <w:szCs w:val="22"/>
          <w:lang w:val="fr-FR"/>
        </w:rPr>
        <w:t xml:space="preserve">et tuteurs </w:t>
      </w:r>
      <w:r w:rsidR="00EB6DF7" w:rsidRPr="000E3D5A">
        <w:rPr>
          <w:rFonts w:ascii="Arial" w:hAnsi="Arial" w:cs="Arial"/>
          <w:color w:val="323E4F" w:themeColor="text2" w:themeShade="BF"/>
          <w:sz w:val="22"/>
          <w:szCs w:val="22"/>
          <w:lang w:val="fr-FR"/>
        </w:rPr>
        <w:t>dans l</w:t>
      </w:r>
      <w:r w:rsidR="00D75324" w:rsidRPr="000E3D5A">
        <w:rPr>
          <w:rFonts w:ascii="Arial" w:hAnsi="Arial" w:cs="Arial"/>
          <w:color w:val="323E4F" w:themeColor="text2" w:themeShade="BF"/>
          <w:sz w:val="22"/>
          <w:szCs w:val="22"/>
          <w:lang w:val="fr-FR"/>
        </w:rPr>
        <w:t>’</w:t>
      </w:r>
      <w:r w:rsidR="00EB6DF7" w:rsidRPr="000E3D5A">
        <w:rPr>
          <w:rFonts w:ascii="Arial" w:hAnsi="Arial" w:cs="Arial"/>
          <w:color w:val="323E4F" w:themeColor="text2" w:themeShade="BF"/>
          <w:sz w:val="22"/>
          <w:szCs w:val="22"/>
          <w:lang w:val="fr-FR"/>
        </w:rPr>
        <w:t>éducation des enfants restera toujours essentielle</w:t>
      </w:r>
      <w:r w:rsidR="007540AA" w:rsidRPr="000E3D5A">
        <w:rPr>
          <w:rFonts w:ascii="Arial" w:hAnsi="Arial" w:cs="Arial"/>
          <w:color w:val="323E4F" w:themeColor="text2" w:themeShade="BF"/>
          <w:sz w:val="22"/>
          <w:szCs w:val="22"/>
          <w:lang w:val="fr-FR"/>
        </w:rPr>
        <w:t xml:space="preserve">. </w:t>
      </w:r>
      <w:r w:rsidR="00CA352A" w:rsidRPr="000E3D5A">
        <w:rPr>
          <w:rFonts w:ascii="Arial" w:hAnsi="Arial" w:cs="Arial"/>
          <w:color w:val="323E4F" w:themeColor="text2" w:themeShade="BF"/>
          <w:sz w:val="22"/>
          <w:szCs w:val="22"/>
          <w:lang w:val="fr-FR"/>
        </w:rPr>
        <w:t>B</w:t>
      </w:r>
      <w:r w:rsidR="00EB6DF7" w:rsidRPr="000E3D5A">
        <w:rPr>
          <w:rFonts w:ascii="Arial" w:hAnsi="Arial" w:cs="Arial"/>
          <w:color w:val="323E4F" w:themeColor="text2" w:themeShade="BF"/>
          <w:sz w:val="22"/>
          <w:szCs w:val="22"/>
          <w:lang w:val="fr-FR"/>
        </w:rPr>
        <w:t>ien informés</w:t>
      </w:r>
      <w:r w:rsidR="00CA352A" w:rsidRPr="000E3D5A">
        <w:rPr>
          <w:rFonts w:ascii="Arial" w:hAnsi="Arial" w:cs="Arial"/>
          <w:color w:val="323E4F" w:themeColor="text2" w:themeShade="BF"/>
          <w:sz w:val="22"/>
          <w:szCs w:val="22"/>
          <w:lang w:val="fr-FR"/>
        </w:rPr>
        <w:t>, ils</w:t>
      </w:r>
      <w:r w:rsidR="00EB6DF7" w:rsidRPr="000E3D5A">
        <w:rPr>
          <w:rFonts w:ascii="Arial" w:hAnsi="Arial" w:cs="Arial"/>
          <w:color w:val="323E4F" w:themeColor="text2" w:themeShade="BF"/>
          <w:sz w:val="22"/>
          <w:szCs w:val="22"/>
          <w:lang w:val="fr-FR"/>
        </w:rPr>
        <w:t xml:space="preserve"> sont des alliés dans l</w:t>
      </w:r>
      <w:r w:rsidR="00D75324" w:rsidRPr="000E3D5A">
        <w:rPr>
          <w:rFonts w:ascii="Arial" w:hAnsi="Arial" w:cs="Arial"/>
          <w:color w:val="323E4F" w:themeColor="text2" w:themeShade="BF"/>
          <w:sz w:val="22"/>
          <w:szCs w:val="22"/>
          <w:lang w:val="fr-FR"/>
        </w:rPr>
        <w:t>’</w:t>
      </w:r>
      <w:r w:rsidR="00EB6DF7" w:rsidRPr="000E3D5A">
        <w:rPr>
          <w:rFonts w:ascii="Arial" w:hAnsi="Arial" w:cs="Arial"/>
          <w:color w:val="323E4F" w:themeColor="text2" w:themeShade="BF"/>
          <w:sz w:val="22"/>
          <w:szCs w:val="22"/>
          <w:lang w:val="fr-FR"/>
        </w:rPr>
        <w:t>amélioration des apprentissages de nos élèves</w:t>
      </w:r>
      <w:r w:rsidR="00251E4C" w:rsidRPr="000E3D5A">
        <w:rPr>
          <w:rFonts w:ascii="Arial" w:hAnsi="Arial" w:cs="Arial"/>
          <w:color w:val="323E4F" w:themeColor="text2" w:themeShade="BF"/>
          <w:sz w:val="22"/>
          <w:szCs w:val="22"/>
          <w:lang w:val="fr-FR"/>
        </w:rPr>
        <w:t xml:space="preserve">. </w:t>
      </w:r>
      <w:r w:rsidR="00CA352A" w:rsidRPr="000E3D5A">
        <w:rPr>
          <w:rFonts w:ascii="Arial" w:hAnsi="Arial" w:cs="Arial"/>
          <w:color w:val="323E4F" w:themeColor="text2" w:themeShade="BF"/>
          <w:sz w:val="22"/>
          <w:szCs w:val="22"/>
          <w:lang w:val="fr-FR"/>
        </w:rPr>
        <w:t>D</w:t>
      </w:r>
      <w:r w:rsidR="00EB6DF7" w:rsidRPr="000E3D5A">
        <w:rPr>
          <w:rFonts w:ascii="Arial" w:hAnsi="Arial" w:cs="Arial"/>
          <w:color w:val="323E4F" w:themeColor="text2" w:themeShade="BF"/>
          <w:sz w:val="22"/>
          <w:szCs w:val="22"/>
          <w:lang w:val="fr-FR"/>
        </w:rPr>
        <w:t>ans le but d</w:t>
      </w:r>
      <w:r w:rsidR="00D75324" w:rsidRPr="000E3D5A">
        <w:rPr>
          <w:rFonts w:ascii="Arial" w:hAnsi="Arial" w:cs="Arial"/>
          <w:color w:val="323E4F" w:themeColor="text2" w:themeShade="BF"/>
          <w:sz w:val="22"/>
          <w:szCs w:val="22"/>
          <w:lang w:val="fr-FR"/>
        </w:rPr>
        <w:t>’</w:t>
      </w:r>
      <w:r w:rsidR="00EB6DF7" w:rsidRPr="000E3D5A">
        <w:rPr>
          <w:rFonts w:ascii="Arial" w:hAnsi="Arial" w:cs="Arial"/>
          <w:color w:val="323E4F" w:themeColor="text2" w:themeShade="BF"/>
          <w:sz w:val="22"/>
          <w:szCs w:val="22"/>
          <w:lang w:val="fr-FR"/>
        </w:rPr>
        <w:t>informer les parents des résultats aux évaluations de leurs enfants</w:t>
      </w:r>
      <w:r w:rsidR="00D716A4" w:rsidRPr="000E3D5A">
        <w:rPr>
          <w:rFonts w:ascii="Arial" w:hAnsi="Arial" w:cs="Arial"/>
          <w:color w:val="323E4F" w:themeColor="text2" w:themeShade="BF"/>
          <w:sz w:val="22"/>
          <w:szCs w:val="22"/>
          <w:lang w:val="fr-FR"/>
        </w:rPr>
        <w:t>,</w:t>
      </w:r>
      <w:r w:rsidR="00EB6DF7" w:rsidRPr="000E3D5A">
        <w:rPr>
          <w:rFonts w:ascii="Arial" w:hAnsi="Arial" w:cs="Arial"/>
          <w:color w:val="323E4F" w:themeColor="text2" w:themeShade="BF"/>
          <w:sz w:val="22"/>
          <w:szCs w:val="22"/>
          <w:lang w:val="fr-FR"/>
        </w:rPr>
        <w:t xml:space="preserve"> plusieurs démarches sont </w:t>
      </w:r>
      <w:r w:rsidR="002559A0">
        <w:rPr>
          <w:rFonts w:ascii="Arial" w:hAnsi="Arial" w:cs="Arial"/>
          <w:color w:val="323E4F" w:themeColor="text2" w:themeShade="BF"/>
          <w:sz w:val="22"/>
          <w:szCs w:val="22"/>
          <w:lang w:val="fr-FR"/>
        </w:rPr>
        <w:t>entreprises</w:t>
      </w:r>
      <w:r w:rsidR="00ED5E06" w:rsidRPr="000E3D5A">
        <w:rPr>
          <w:rFonts w:ascii="Arial" w:hAnsi="Arial" w:cs="Arial"/>
          <w:color w:val="323E4F" w:themeColor="text2" w:themeShade="BF"/>
          <w:sz w:val="22"/>
          <w:szCs w:val="22"/>
          <w:lang w:val="fr-FR"/>
        </w:rPr>
        <w:t> :</w:t>
      </w:r>
    </w:p>
    <w:p w14:paraId="7C850ADC" w14:textId="604B2E82" w:rsidR="00EB6DF7" w:rsidRPr="00C56C3C" w:rsidRDefault="00EB6DF7" w:rsidP="00ED5E06">
      <w:pPr>
        <w:pStyle w:val="Paragraphedeliste"/>
        <w:numPr>
          <w:ilvl w:val="0"/>
          <w:numId w:val="3"/>
        </w:numPr>
        <w:ind w:left="1440" w:right="-113"/>
        <w:rPr>
          <w:rFonts w:ascii="Arial" w:hAnsi="Arial" w:cs="Arial"/>
          <w:color w:val="323E4F" w:themeColor="text2" w:themeShade="BF"/>
          <w:sz w:val="22"/>
          <w:szCs w:val="22"/>
          <w:lang w:val="fr-FR"/>
        </w:rPr>
      </w:pPr>
      <w:r w:rsidRPr="00C56C3C">
        <w:rPr>
          <w:rFonts w:ascii="Arial" w:hAnsi="Arial" w:cs="Arial"/>
          <w:color w:val="323E4F" w:themeColor="text2" w:themeShade="BF"/>
          <w:sz w:val="22"/>
          <w:szCs w:val="22"/>
          <w:lang w:val="fr-FR"/>
        </w:rPr>
        <w:t>Courriel aux parents</w:t>
      </w:r>
    </w:p>
    <w:p w14:paraId="22E3ABCA" w14:textId="4EC1BF6F" w:rsidR="00EB6DF7" w:rsidRPr="00C56C3C" w:rsidRDefault="00EB6DF7" w:rsidP="00ED5E06">
      <w:pPr>
        <w:pStyle w:val="Paragraphedeliste"/>
        <w:numPr>
          <w:ilvl w:val="0"/>
          <w:numId w:val="3"/>
        </w:numPr>
        <w:ind w:left="1440" w:right="-113"/>
        <w:rPr>
          <w:rFonts w:ascii="Arial" w:hAnsi="Arial" w:cs="Arial"/>
          <w:color w:val="323E4F" w:themeColor="text2" w:themeShade="BF"/>
          <w:sz w:val="22"/>
          <w:szCs w:val="22"/>
          <w:lang w:val="fr-FR"/>
        </w:rPr>
      </w:pPr>
      <w:r w:rsidRPr="00C56C3C">
        <w:rPr>
          <w:rFonts w:ascii="Arial" w:hAnsi="Arial" w:cs="Arial"/>
          <w:color w:val="323E4F" w:themeColor="text2" w:themeShade="BF"/>
          <w:sz w:val="22"/>
          <w:szCs w:val="22"/>
          <w:lang w:val="fr-FR"/>
        </w:rPr>
        <w:t>Appel aux parents</w:t>
      </w:r>
      <w:r w:rsidR="00ED5E06" w:rsidRPr="00C56C3C">
        <w:rPr>
          <w:rFonts w:ascii="Arial" w:hAnsi="Arial" w:cs="Arial"/>
          <w:color w:val="323E4F" w:themeColor="text2" w:themeShade="BF"/>
          <w:sz w:val="22"/>
          <w:szCs w:val="22"/>
          <w:lang w:val="fr-FR"/>
        </w:rPr>
        <w:t xml:space="preserve"> </w:t>
      </w:r>
    </w:p>
    <w:p w14:paraId="7F08ABC6" w14:textId="5E2DD758" w:rsidR="00EB6DF7" w:rsidRPr="00C56C3C" w:rsidRDefault="00EB6DF7" w:rsidP="00ED5E06">
      <w:pPr>
        <w:pStyle w:val="Paragraphedeliste"/>
        <w:numPr>
          <w:ilvl w:val="0"/>
          <w:numId w:val="3"/>
        </w:numPr>
        <w:ind w:left="1440" w:right="-113"/>
        <w:rPr>
          <w:rFonts w:ascii="Arial" w:hAnsi="Arial" w:cs="Arial"/>
          <w:color w:val="323E4F" w:themeColor="text2" w:themeShade="BF"/>
          <w:sz w:val="22"/>
          <w:szCs w:val="22"/>
          <w:lang w:val="fr-FR"/>
        </w:rPr>
      </w:pPr>
      <w:r w:rsidRPr="00C56C3C">
        <w:rPr>
          <w:rFonts w:ascii="Arial" w:hAnsi="Arial" w:cs="Arial"/>
          <w:color w:val="323E4F" w:themeColor="text2" w:themeShade="BF"/>
          <w:sz w:val="22"/>
          <w:szCs w:val="22"/>
          <w:lang w:val="fr-FR"/>
        </w:rPr>
        <w:t>Bulletin mi</w:t>
      </w:r>
      <w:r w:rsidR="00FB78C0" w:rsidRPr="00C56C3C">
        <w:rPr>
          <w:rFonts w:ascii="Arial" w:hAnsi="Arial" w:cs="Arial"/>
          <w:color w:val="323E4F" w:themeColor="text2" w:themeShade="BF"/>
          <w:sz w:val="22"/>
          <w:szCs w:val="22"/>
          <w:lang w:val="fr-FR"/>
        </w:rPr>
        <w:t>-</w:t>
      </w:r>
      <w:r w:rsidRPr="00C56C3C">
        <w:rPr>
          <w:rFonts w:ascii="Arial" w:hAnsi="Arial" w:cs="Arial"/>
          <w:color w:val="323E4F" w:themeColor="text2" w:themeShade="BF"/>
          <w:sz w:val="22"/>
          <w:szCs w:val="22"/>
          <w:lang w:val="fr-FR"/>
        </w:rPr>
        <w:t xml:space="preserve">semestriel </w:t>
      </w:r>
    </w:p>
    <w:p w14:paraId="5FA5AB84" w14:textId="6BDEE02E" w:rsidR="00EB6DF7" w:rsidRPr="00C56C3C" w:rsidRDefault="0021313E" w:rsidP="00ED5E06">
      <w:pPr>
        <w:pStyle w:val="Paragraphedeliste"/>
        <w:numPr>
          <w:ilvl w:val="0"/>
          <w:numId w:val="3"/>
        </w:numPr>
        <w:ind w:left="1440" w:right="-113"/>
        <w:rPr>
          <w:rFonts w:ascii="Arial" w:hAnsi="Arial" w:cs="Arial"/>
          <w:color w:val="323E4F" w:themeColor="text2" w:themeShade="BF"/>
          <w:sz w:val="22"/>
          <w:szCs w:val="22"/>
          <w:lang w:val="fr-FR"/>
        </w:rPr>
      </w:pPr>
      <w:r w:rsidRPr="00C56C3C">
        <w:rPr>
          <w:rFonts w:ascii="Arial" w:hAnsi="Arial" w:cs="Arial"/>
          <w:color w:val="323E4F" w:themeColor="text2" w:themeShade="BF"/>
          <w:sz w:val="22"/>
          <w:szCs w:val="22"/>
          <w:lang w:val="fr-FR"/>
        </w:rPr>
        <w:t>Bulletin</w:t>
      </w:r>
      <w:r w:rsidR="00EB6DF7" w:rsidRPr="00C56C3C">
        <w:rPr>
          <w:rFonts w:ascii="Arial" w:hAnsi="Arial" w:cs="Arial"/>
          <w:color w:val="323E4F" w:themeColor="text2" w:themeShade="BF"/>
          <w:sz w:val="22"/>
          <w:szCs w:val="22"/>
          <w:lang w:val="fr-FR"/>
        </w:rPr>
        <w:t xml:space="preserve"> de fin de semestre </w:t>
      </w:r>
    </w:p>
    <w:p w14:paraId="4E90D723" w14:textId="0F0555AF" w:rsidR="00EB6DF7" w:rsidRPr="00C56C3C" w:rsidRDefault="0021313E" w:rsidP="00ED5E06">
      <w:pPr>
        <w:pStyle w:val="Paragraphedeliste"/>
        <w:numPr>
          <w:ilvl w:val="0"/>
          <w:numId w:val="3"/>
        </w:numPr>
        <w:ind w:left="1440" w:right="-113"/>
        <w:rPr>
          <w:rFonts w:ascii="Arial" w:hAnsi="Arial" w:cs="Arial"/>
          <w:color w:val="323E4F" w:themeColor="text2" w:themeShade="BF"/>
          <w:sz w:val="22"/>
          <w:szCs w:val="22"/>
          <w:lang w:val="fr-FR"/>
        </w:rPr>
      </w:pPr>
      <w:r w:rsidRPr="00C56C3C">
        <w:rPr>
          <w:rFonts w:ascii="Arial" w:hAnsi="Arial" w:cs="Arial"/>
          <w:color w:val="323E4F" w:themeColor="text2" w:themeShade="BF"/>
          <w:sz w:val="22"/>
          <w:szCs w:val="22"/>
          <w:lang w:val="fr-FR"/>
        </w:rPr>
        <w:t>R</w:t>
      </w:r>
      <w:r w:rsidR="00EB6DF7" w:rsidRPr="00C56C3C">
        <w:rPr>
          <w:rFonts w:ascii="Arial" w:hAnsi="Arial" w:cs="Arial"/>
          <w:color w:val="323E4F" w:themeColor="text2" w:themeShade="BF"/>
          <w:sz w:val="22"/>
          <w:szCs w:val="22"/>
          <w:lang w:val="fr-FR"/>
        </w:rPr>
        <w:t>encontre parents</w:t>
      </w:r>
      <w:r w:rsidRPr="00C56C3C">
        <w:rPr>
          <w:rFonts w:ascii="Arial" w:hAnsi="Arial" w:cs="Arial"/>
          <w:color w:val="323E4F" w:themeColor="text2" w:themeShade="BF"/>
          <w:sz w:val="22"/>
          <w:szCs w:val="22"/>
          <w:lang w:val="fr-FR"/>
        </w:rPr>
        <w:t>-</w:t>
      </w:r>
      <w:r w:rsidR="00EB6DF7" w:rsidRPr="00C56C3C">
        <w:rPr>
          <w:rFonts w:ascii="Arial" w:hAnsi="Arial" w:cs="Arial"/>
          <w:color w:val="323E4F" w:themeColor="text2" w:themeShade="BF"/>
          <w:sz w:val="22"/>
          <w:szCs w:val="22"/>
          <w:lang w:val="fr-FR"/>
        </w:rPr>
        <w:t xml:space="preserve">enseignants </w:t>
      </w:r>
    </w:p>
    <w:p w14:paraId="7544A1AA" w14:textId="77777777" w:rsidR="00DE5C92" w:rsidRPr="007C426D" w:rsidRDefault="00DE5C92" w:rsidP="00485CA3">
      <w:pPr>
        <w:ind w:right="-113"/>
        <w:rPr>
          <w:rFonts w:ascii="Arial" w:hAnsi="Arial" w:cs="Arial"/>
          <w:color w:val="323E4F" w:themeColor="text2" w:themeShade="BF"/>
          <w:sz w:val="22"/>
          <w:szCs w:val="22"/>
        </w:rPr>
      </w:pPr>
    </w:p>
    <w:p w14:paraId="77026D27" w14:textId="6E61B05E" w:rsidR="001E5E0E" w:rsidRDefault="005F7829" w:rsidP="00485CA3">
      <w:pPr>
        <w:ind w:right="-113"/>
        <w:rPr>
          <w:rFonts w:ascii="Arial" w:hAnsi="Arial" w:cs="Arial"/>
          <w:b/>
          <w:bCs/>
          <w:color w:val="323E4F" w:themeColor="text2" w:themeShade="BF"/>
          <w:sz w:val="22"/>
          <w:szCs w:val="22"/>
        </w:rPr>
      </w:pPr>
      <w:r w:rsidRPr="005F7829">
        <w:rPr>
          <w:rFonts w:ascii="Arial" w:hAnsi="Arial" w:cs="Arial"/>
          <w:color w:val="323E4F" w:themeColor="text2" w:themeShade="BF"/>
          <w:sz w:val="22"/>
          <w:szCs w:val="22"/>
        </w:rPr>
        <w:t xml:space="preserve">Cette politique sera révisée chaque année </w:t>
      </w:r>
      <w:r w:rsidR="001212C2">
        <w:rPr>
          <w:rFonts w:ascii="Arial" w:hAnsi="Arial" w:cs="Arial"/>
          <w:color w:val="323E4F" w:themeColor="text2" w:themeShade="BF"/>
          <w:sz w:val="22"/>
          <w:szCs w:val="22"/>
        </w:rPr>
        <w:t>par tous les membres de l’équipe du BI</w:t>
      </w:r>
      <w:r w:rsidR="005A5C03">
        <w:rPr>
          <w:rFonts w:ascii="Arial" w:hAnsi="Arial" w:cs="Arial"/>
          <w:color w:val="323E4F" w:themeColor="text2" w:themeShade="BF"/>
          <w:sz w:val="22"/>
          <w:szCs w:val="22"/>
        </w:rPr>
        <w:t xml:space="preserve">, </w:t>
      </w:r>
      <w:r w:rsidRPr="005F7829">
        <w:rPr>
          <w:rFonts w:ascii="Arial" w:hAnsi="Arial" w:cs="Arial"/>
          <w:color w:val="323E4F" w:themeColor="text2" w:themeShade="BF"/>
          <w:sz w:val="22"/>
          <w:szCs w:val="22"/>
        </w:rPr>
        <w:t>afin d'inclure les mises à jour et de s'assurer que les nouveaux membres de l'équipe de l'IB connaissent toutes les responsabilités et les exigences.</w:t>
      </w:r>
      <w:r w:rsidR="00C53985">
        <w:rPr>
          <w:rFonts w:ascii="Arial" w:hAnsi="Arial" w:cs="Arial"/>
          <w:color w:val="323E4F" w:themeColor="text2" w:themeShade="BF"/>
          <w:sz w:val="22"/>
          <w:szCs w:val="22"/>
        </w:rPr>
        <w:t xml:space="preserve"> La version la plus récente sera </w:t>
      </w:r>
      <w:r w:rsidR="00C43706">
        <w:rPr>
          <w:rFonts w:ascii="Arial" w:hAnsi="Arial" w:cs="Arial"/>
          <w:color w:val="323E4F" w:themeColor="text2" w:themeShade="BF"/>
          <w:sz w:val="22"/>
          <w:szCs w:val="22"/>
        </w:rPr>
        <w:t>plac</w:t>
      </w:r>
      <w:r w:rsidR="00EC701F">
        <w:rPr>
          <w:rFonts w:ascii="Arial" w:hAnsi="Arial" w:cs="Arial"/>
          <w:color w:val="323E4F" w:themeColor="text2" w:themeShade="BF"/>
          <w:sz w:val="22"/>
          <w:szCs w:val="22"/>
        </w:rPr>
        <w:t>ée</w:t>
      </w:r>
      <w:r w:rsidR="00C43706">
        <w:rPr>
          <w:rFonts w:ascii="Arial" w:hAnsi="Arial" w:cs="Arial"/>
          <w:color w:val="323E4F" w:themeColor="text2" w:themeShade="BF"/>
          <w:sz w:val="22"/>
          <w:szCs w:val="22"/>
        </w:rPr>
        <w:t xml:space="preserve"> sur les équipes Teams d</w:t>
      </w:r>
      <w:r w:rsidR="008F286C">
        <w:rPr>
          <w:rFonts w:ascii="Arial" w:hAnsi="Arial" w:cs="Arial"/>
          <w:color w:val="323E4F" w:themeColor="text2" w:themeShade="BF"/>
          <w:sz w:val="22"/>
          <w:szCs w:val="22"/>
        </w:rPr>
        <w:t>u personnel et des élèves</w:t>
      </w:r>
      <w:r w:rsidR="00025F6A">
        <w:rPr>
          <w:rFonts w:ascii="Arial" w:hAnsi="Arial" w:cs="Arial"/>
          <w:color w:val="323E4F" w:themeColor="text2" w:themeShade="BF"/>
          <w:sz w:val="22"/>
          <w:szCs w:val="22"/>
        </w:rPr>
        <w:t>, envoy</w:t>
      </w:r>
      <w:r w:rsidR="000E625A">
        <w:rPr>
          <w:rFonts w:ascii="Arial" w:hAnsi="Arial" w:cs="Arial"/>
          <w:color w:val="323E4F" w:themeColor="text2" w:themeShade="BF"/>
          <w:sz w:val="22"/>
          <w:szCs w:val="22"/>
        </w:rPr>
        <w:t>ée</w:t>
      </w:r>
      <w:r w:rsidR="00025F6A">
        <w:rPr>
          <w:rFonts w:ascii="Arial" w:hAnsi="Arial" w:cs="Arial"/>
          <w:color w:val="323E4F" w:themeColor="text2" w:themeShade="BF"/>
          <w:sz w:val="22"/>
          <w:szCs w:val="22"/>
        </w:rPr>
        <w:t xml:space="preserve"> aux parents</w:t>
      </w:r>
      <w:r w:rsidR="008F286C">
        <w:rPr>
          <w:rFonts w:ascii="Arial" w:hAnsi="Arial" w:cs="Arial"/>
          <w:color w:val="323E4F" w:themeColor="text2" w:themeShade="BF"/>
          <w:sz w:val="22"/>
          <w:szCs w:val="22"/>
        </w:rPr>
        <w:t xml:space="preserve"> </w:t>
      </w:r>
      <w:r w:rsidR="00025F6A">
        <w:rPr>
          <w:rFonts w:ascii="Arial" w:hAnsi="Arial" w:cs="Arial"/>
          <w:color w:val="323E4F" w:themeColor="text2" w:themeShade="BF"/>
          <w:sz w:val="22"/>
          <w:szCs w:val="22"/>
        </w:rPr>
        <w:t xml:space="preserve">ainsi que </w:t>
      </w:r>
      <w:r w:rsidR="00EC701F">
        <w:rPr>
          <w:rFonts w:ascii="Arial" w:hAnsi="Arial" w:cs="Arial"/>
          <w:color w:val="323E4F" w:themeColor="text2" w:themeShade="BF"/>
          <w:sz w:val="22"/>
          <w:szCs w:val="22"/>
        </w:rPr>
        <w:t>diffus</w:t>
      </w:r>
      <w:r w:rsidR="000E625A">
        <w:rPr>
          <w:rFonts w:ascii="Arial" w:hAnsi="Arial" w:cs="Arial"/>
          <w:color w:val="323E4F" w:themeColor="text2" w:themeShade="BF"/>
          <w:sz w:val="22"/>
          <w:szCs w:val="22"/>
        </w:rPr>
        <w:t>ée</w:t>
      </w:r>
      <w:r w:rsidR="00EC701F">
        <w:rPr>
          <w:rFonts w:ascii="Arial" w:hAnsi="Arial" w:cs="Arial"/>
          <w:color w:val="323E4F" w:themeColor="text2" w:themeShade="BF"/>
          <w:sz w:val="22"/>
          <w:szCs w:val="22"/>
        </w:rPr>
        <w:t xml:space="preserve"> </w:t>
      </w:r>
      <w:r w:rsidR="00025F6A">
        <w:rPr>
          <w:rFonts w:ascii="Arial" w:hAnsi="Arial" w:cs="Arial"/>
          <w:color w:val="323E4F" w:themeColor="text2" w:themeShade="BF"/>
          <w:sz w:val="22"/>
          <w:szCs w:val="22"/>
        </w:rPr>
        <w:t xml:space="preserve">sur </w:t>
      </w:r>
      <w:r w:rsidR="005079FD">
        <w:rPr>
          <w:rFonts w:ascii="Arial" w:hAnsi="Arial" w:cs="Arial"/>
          <w:color w:val="323E4F" w:themeColor="text2" w:themeShade="BF"/>
          <w:sz w:val="22"/>
          <w:szCs w:val="22"/>
        </w:rPr>
        <w:t>la</w:t>
      </w:r>
      <w:r w:rsidR="00025F6A">
        <w:rPr>
          <w:rFonts w:ascii="Arial" w:hAnsi="Arial" w:cs="Arial"/>
          <w:color w:val="323E4F" w:themeColor="text2" w:themeShade="BF"/>
          <w:sz w:val="22"/>
          <w:szCs w:val="22"/>
        </w:rPr>
        <w:t xml:space="preserve"> page web de l’école.</w:t>
      </w:r>
    </w:p>
    <w:p w14:paraId="04EB5E63" w14:textId="5490B6C8" w:rsidR="00402492" w:rsidRDefault="00402492" w:rsidP="00485CA3">
      <w:pPr>
        <w:ind w:right="-113"/>
        <w:rPr>
          <w:rFonts w:ascii="Arial" w:hAnsi="Arial" w:cs="Arial"/>
          <w:b/>
          <w:bCs/>
          <w:color w:val="323E4F" w:themeColor="text2" w:themeShade="BF"/>
          <w:sz w:val="22"/>
          <w:szCs w:val="22"/>
        </w:rPr>
      </w:pPr>
    </w:p>
    <w:p w14:paraId="4EC1070C" w14:textId="6A15D21F" w:rsidR="00402492" w:rsidRDefault="00F739DF" w:rsidP="00F739DF">
      <w:pPr>
        <w:tabs>
          <w:tab w:val="left" w:pos="1393"/>
        </w:tabs>
        <w:ind w:right="-113"/>
        <w:rPr>
          <w:rFonts w:ascii="Arial" w:hAnsi="Arial" w:cs="Arial"/>
          <w:b/>
          <w:bCs/>
          <w:color w:val="323E4F" w:themeColor="text2" w:themeShade="BF"/>
          <w:sz w:val="22"/>
          <w:szCs w:val="22"/>
        </w:rPr>
      </w:pPr>
      <w:r>
        <w:rPr>
          <w:rFonts w:ascii="Arial" w:hAnsi="Arial" w:cs="Arial"/>
          <w:b/>
          <w:bCs/>
          <w:color w:val="323E4F" w:themeColor="text2" w:themeShade="BF"/>
          <w:sz w:val="22"/>
          <w:szCs w:val="22"/>
        </w:rPr>
        <w:tab/>
      </w:r>
    </w:p>
    <w:p w14:paraId="2F6AA4AE" w14:textId="77777777" w:rsidR="00402492" w:rsidRDefault="00402492" w:rsidP="00485CA3">
      <w:pPr>
        <w:ind w:right="-113"/>
        <w:rPr>
          <w:rFonts w:ascii="Arial" w:hAnsi="Arial" w:cs="Arial"/>
          <w:b/>
          <w:bCs/>
          <w:color w:val="323E4F" w:themeColor="text2" w:themeShade="BF"/>
          <w:sz w:val="22"/>
          <w:szCs w:val="22"/>
        </w:rPr>
      </w:pPr>
    </w:p>
    <w:p w14:paraId="1F244808" w14:textId="40903307" w:rsidR="00485CA3" w:rsidRPr="00C56C3C" w:rsidRDefault="00485CA3" w:rsidP="00485CA3">
      <w:pPr>
        <w:ind w:right="-113"/>
        <w:rPr>
          <w:rFonts w:ascii="Arial" w:hAnsi="Arial" w:cs="Arial"/>
          <w:b/>
          <w:bCs/>
          <w:color w:val="323E4F" w:themeColor="text2" w:themeShade="BF"/>
          <w:sz w:val="22"/>
          <w:szCs w:val="22"/>
        </w:rPr>
      </w:pPr>
      <w:r w:rsidRPr="00C56C3C">
        <w:rPr>
          <w:rFonts w:ascii="Arial" w:hAnsi="Arial" w:cs="Arial"/>
          <w:b/>
          <w:bCs/>
          <w:color w:val="323E4F" w:themeColor="text2" w:themeShade="BF"/>
          <w:sz w:val="22"/>
          <w:szCs w:val="22"/>
        </w:rPr>
        <w:t>Références</w:t>
      </w:r>
    </w:p>
    <w:p w14:paraId="4DEC1A4C" w14:textId="77777777" w:rsidR="00485CA3" w:rsidRPr="00C56C3C" w:rsidRDefault="00485CA3" w:rsidP="00485CA3">
      <w:pPr>
        <w:ind w:right="-113"/>
        <w:rPr>
          <w:rFonts w:ascii="Arial" w:hAnsi="Arial" w:cs="Arial"/>
          <w:color w:val="323E4F" w:themeColor="text2" w:themeShade="BF"/>
          <w:sz w:val="22"/>
          <w:szCs w:val="22"/>
        </w:rPr>
      </w:pPr>
    </w:p>
    <w:p w14:paraId="75B9A2B5" w14:textId="77777777" w:rsidR="00485CA3" w:rsidRPr="00C56C3C" w:rsidRDefault="00485CA3" w:rsidP="00485CA3">
      <w:pPr>
        <w:ind w:right="-113"/>
        <w:rPr>
          <w:rFonts w:ascii="Arial" w:hAnsi="Arial" w:cs="Arial"/>
          <w:color w:val="323E4F" w:themeColor="text2" w:themeShade="BF"/>
          <w:sz w:val="22"/>
          <w:szCs w:val="22"/>
        </w:rPr>
      </w:pPr>
      <w:r w:rsidRPr="00C56C3C">
        <w:rPr>
          <w:rFonts w:ascii="Arial" w:hAnsi="Arial" w:cs="Arial"/>
          <w:color w:val="323E4F" w:themeColor="text2" w:themeShade="BF"/>
          <w:sz w:val="22"/>
          <w:szCs w:val="22"/>
        </w:rPr>
        <w:t xml:space="preserve">Ministère de l’Éducation du Nouveau-Brunswick (2013). </w:t>
      </w:r>
      <w:r w:rsidRPr="00C56C3C">
        <w:rPr>
          <w:rFonts w:ascii="Arial" w:hAnsi="Arial" w:cs="Arial"/>
          <w:i/>
          <w:color w:val="323E4F" w:themeColor="text2" w:themeShade="BF"/>
          <w:sz w:val="22"/>
          <w:szCs w:val="22"/>
        </w:rPr>
        <w:t>Politique provinciale d’évaluation des apprentissages.</w:t>
      </w:r>
      <w:r w:rsidRPr="00C56C3C">
        <w:rPr>
          <w:rFonts w:ascii="Arial" w:hAnsi="Arial" w:cs="Arial"/>
          <w:color w:val="323E4F" w:themeColor="text2" w:themeShade="BF"/>
          <w:sz w:val="22"/>
          <w:szCs w:val="22"/>
        </w:rPr>
        <w:t xml:space="preserve"> Récupéré le 26  mars 2016 du site </w:t>
      </w:r>
      <w:hyperlink r:id="rId13" w:history="1">
        <w:r w:rsidRPr="00C56C3C">
          <w:rPr>
            <w:rStyle w:val="Lienhypertexte"/>
            <w:rFonts w:ascii="Arial" w:hAnsi="Arial" w:cs="Arial"/>
            <w:sz w:val="22"/>
            <w:szCs w:val="22"/>
          </w:rPr>
          <w:t>http://www2.gnb.ca/content/dam/gnb/Departments/ed/pdf/K12/evalf/PolitiqueProvincialeDevaluationDesApprentissages.pdf</w:t>
        </w:r>
      </w:hyperlink>
      <w:r w:rsidRPr="00C56C3C">
        <w:rPr>
          <w:rFonts w:ascii="Arial" w:hAnsi="Arial" w:cs="Arial"/>
          <w:color w:val="323E4F" w:themeColor="text2" w:themeShade="BF"/>
          <w:sz w:val="22"/>
          <w:szCs w:val="22"/>
        </w:rPr>
        <w:t xml:space="preserve"> </w:t>
      </w:r>
    </w:p>
    <w:p w14:paraId="6DA3F66F" w14:textId="77777777" w:rsidR="00485CA3" w:rsidRPr="00C56C3C" w:rsidRDefault="00485CA3" w:rsidP="00485CA3">
      <w:pPr>
        <w:ind w:right="-113"/>
        <w:rPr>
          <w:rFonts w:ascii="Arial" w:hAnsi="Arial" w:cs="Arial"/>
          <w:color w:val="323E4F" w:themeColor="text2" w:themeShade="BF"/>
          <w:sz w:val="22"/>
          <w:szCs w:val="22"/>
        </w:rPr>
      </w:pPr>
    </w:p>
    <w:p w14:paraId="4631E3C1" w14:textId="77777777" w:rsidR="00485CA3" w:rsidRPr="00C56C3C" w:rsidRDefault="00485CA3" w:rsidP="00485CA3">
      <w:pPr>
        <w:ind w:right="-113"/>
        <w:rPr>
          <w:rFonts w:ascii="Arial" w:hAnsi="Arial" w:cs="Arial"/>
          <w:color w:val="323E4F" w:themeColor="text2" w:themeShade="BF"/>
          <w:sz w:val="22"/>
          <w:szCs w:val="22"/>
        </w:rPr>
      </w:pPr>
      <w:r w:rsidRPr="00C56C3C">
        <w:rPr>
          <w:rFonts w:ascii="Arial" w:hAnsi="Arial" w:cs="Arial"/>
          <w:color w:val="323E4F" w:themeColor="text2" w:themeShade="BF"/>
          <w:sz w:val="22"/>
          <w:szCs w:val="22"/>
        </w:rPr>
        <w:t xml:space="preserve">Organisation du Baccalauréat International (2010). </w:t>
      </w:r>
      <w:r w:rsidRPr="00C56C3C">
        <w:rPr>
          <w:rFonts w:ascii="Arial" w:hAnsi="Arial" w:cs="Arial"/>
          <w:bCs/>
          <w:i/>
          <w:color w:val="323E4F" w:themeColor="text2" w:themeShade="BF"/>
          <w:sz w:val="22"/>
          <w:szCs w:val="22"/>
        </w:rPr>
        <w:t>Directives d’élaboration de la politique de l’établissement en matière d’évaluation au Programme du diplôme</w:t>
      </w:r>
      <w:r w:rsidRPr="00C56C3C">
        <w:rPr>
          <w:rFonts w:ascii="Arial" w:hAnsi="Arial" w:cs="Arial"/>
          <w:bCs/>
          <w:color w:val="323E4F" w:themeColor="text2" w:themeShade="BF"/>
          <w:sz w:val="22"/>
          <w:szCs w:val="22"/>
        </w:rPr>
        <w:t xml:space="preserve">.  </w:t>
      </w:r>
      <w:hyperlink r:id="rId14" w:history="1">
        <w:r w:rsidRPr="00C56C3C">
          <w:rPr>
            <w:rStyle w:val="Lienhypertexte"/>
            <w:rFonts w:ascii="Arial" w:hAnsi="Arial" w:cs="Arial"/>
            <w:bCs/>
            <w:sz w:val="22"/>
            <w:szCs w:val="22"/>
          </w:rPr>
          <w:t>http://occ.ibo.org/ibis/occ/Utils/getFile2.cfm?source=/ibis/occ/spec/coord.cfm&amp;filename=dp%2Fd%5F0%5Fdpyyy%5Fass%5F1101%5F1%5Ff%2Epdf</w:t>
        </w:r>
      </w:hyperlink>
      <w:r w:rsidRPr="00C56C3C">
        <w:rPr>
          <w:rFonts w:ascii="Arial" w:hAnsi="Arial" w:cs="Arial"/>
          <w:bCs/>
          <w:color w:val="323E4F" w:themeColor="text2" w:themeShade="BF"/>
          <w:sz w:val="22"/>
          <w:szCs w:val="22"/>
        </w:rPr>
        <w:t xml:space="preserve"> </w:t>
      </w:r>
    </w:p>
    <w:p w14:paraId="02FB3E74" w14:textId="77777777" w:rsidR="00485CA3" w:rsidRPr="00C56C3C" w:rsidRDefault="00485CA3" w:rsidP="00485CA3">
      <w:pPr>
        <w:ind w:right="-113"/>
        <w:rPr>
          <w:rFonts w:ascii="Arial" w:hAnsi="Arial" w:cs="Arial"/>
          <w:color w:val="323E4F" w:themeColor="text2" w:themeShade="BF"/>
          <w:sz w:val="22"/>
          <w:szCs w:val="22"/>
        </w:rPr>
      </w:pPr>
    </w:p>
    <w:p w14:paraId="4A053504" w14:textId="4D294330" w:rsidR="40C87DEB" w:rsidRPr="00C56C3C" w:rsidRDefault="648ABAD0" w:rsidP="40C87DEB">
      <w:pPr>
        <w:spacing w:after="160" w:line="259" w:lineRule="auto"/>
        <w:rPr>
          <w:rFonts w:ascii="Arial" w:hAnsi="Arial" w:cs="Arial"/>
          <w:color w:val="323E4F" w:themeColor="text2" w:themeShade="BF"/>
          <w:sz w:val="22"/>
          <w:szCs w:val="22"/>
        </w:rPr>
      </w:pPr>
      <w:r w:rsidRPr="00C56C3C">
        <w:rPr>
          <w:rFonts w:ascii="Arial" w:hAnsi="Arial" w:cs="Arial"/>
          <w:color w:val="323E4F" w:themeColor="text2" w:themeShade="BF"/>
          <w:sz w:val="22"/>
          <w:szCs w:val="22"/>
        </w:rPr>
        <w:t>2022-</w:t>
      </w:r>
      <w:r w:rsidR="00C56C3C">
        <w:rPr>
          <w:rFonts w:ascii="Arial" w:hAnsi="Arial" w:cs="Arial"/>
          <w:color w:val="323E4F" w:themeColor="text2" w:themeShade="BF"/>
          <w:sz w:val="22"/>
          <w:szCs w:val="22"/>
        </w:rPr>
        <w:t>10-15</w:t>
      </w:r>
    </w:p>
    <w:sectPr w:rsidR="40C87DEB" w:rsidRPr="00C56C3C" w:rsidSect="007D2309">
      <w:headerReference w:type="even" r:id="rId15"/>
      <w:headerReference w:type="default" r:id="rId16"/>
      <w:footerReference w:type="even" r:id="rId17"/>
      <w:footerReference w:type="default" r:id="rId18"/>
      <w:headerReference w:type="first" r:id="rId19"/>
      <w:footerReference w:type="first" r:id="rId2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99D4C" w14:textId="77777777" w:rsidR="001775CD" w:rsidRDefault="001775CD" w:rsidP="003C5243">
      <w:r>
        <w:separator/>
      </w:r>
    </w:p>
  </w:endnote>
  <w:endnote w:type="continuationSeparator" w:id="0">
    <w:p w14:paraId="297919F9" w14:textId="77777777" w:rsidR="001775CD" w:rsidRDefault="001775CD" w:rsidP="003C5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7E8ED" w14:textId="77777777" w:rsidR="00041E99" w:rsidRDefault="00041E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2F0FF" w14:textId="77777777" w:rsidR="00041E99" w:rsidRDefault="00041E9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3F2A9" w14:textId="77777777" w:rsidR="00041E99" w:rsidRDefault="00041E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07940" w14:textId="77777777" w:rsidR="001775CD" w:rsidRDefault="001775CD" w:rsidP="003C5243">
      <w:r>
        <w:separator/>
      </w:r>
    </w:p>
  </w:footnote>
  <w:footnote w:type="continuationSeparator" w:id="0">
    <w:p w14:paraId="1AFD032D" w14:textId="77777777" w:rsidR="001775CD" w:rsidRDefault="001775CD" w:rsidP="003C5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B7B7" w14:textId="77777777" w:rsidR="00041E99" w:rsidRDefault="00041E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B3FC2" w14:textId="77777777" w:rsidR="00041E99" w:rsidRDefault="00041E9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61589" w14:textId="77777777" w:rsidR="00041E99" w:rsidRDefault="00041E9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35B03"/>
    <w:multiLevelType w:val="hybridMultilevel"/>
    <w:tmpl w:val="A7A4C03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AB07EDB"/>
    <w:multiLevelType w:val="hybridMultilevel"/>
    <w:tmpl w:val="C3A2B6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D421E57"/>
    <w:multiLevelType w:val="hybridMultilevel"/>
    <w:tmpl w:val="3D5678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C9830D2"/>
    <w:multiLevelType w:val="hybridMultilevel"/>
    <w:tmpl w:val="EEB0896C"/>
    <w:lvl w:ilvl="0" w:tplc="0C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0A019AD"/>
    <w:multiLevelType w:val="hybridMultilevel"/>
    <w:tmpl w:val="DF7631CC"/>
    <w:lvl w:ilvl="0" w:tplc="0C0C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68875C2A"/>
    <w:multiLevelType w:val="hybridMultilevel"/>
    <w:tmpl w:val="07686F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18586934">
    <w:abstractNumId w:val="5"/>
  </w:num>
  <w:num w:numId="2" w16cid:durableId="1816485427">
    <w:abstractNumId w:val="2"/>
  </w:num>
  <w:num w:numId="3" w16cid:durableId="648943069">
    <w:abstractNumId w:val="3"/>
  </w:num>
  <w:num w:numId="4" w16cid:durableId="1167095882">
    <w:abstractNumId w:val="4"/>
  </w:num>
  <w:num w:numId="5" w16cid:durableId="2114786251">
    <w:abstractNumId w:val="0"/>
  </w:num>
  <w:num w:numId="6" w16cid:durableId="1073895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9A0"/>
    <w:rsid w:val="0001777C"/>
    <w:rsid w:val="00025F6A"/>
    <w:rsid w:val="00041E99"/>
    <w:rsid w:val="000472D6"/>
    <w:rsid w:val="00051618"/>
    <w:rsid w:val="00055F45"/>
    <w:rsid w:val="000569DD"/>
    <w:rsid w:val="00094FD1"/>
    <w:rsid w:val="000A03B0"/>
    <w:rsid w:val="000A0427"/>
    <w:rsid w:val="000A1FF5"/>
    <w:rsid w:val="000A71E4"/>
    <w:rsid w:val="000A7F60"/>
    <w:rsid w:val="000B2410"/>
    <w:rsid w:val="000B3C25"/>
    <w:rsid w:val="000B794D"/>
    <w:rsid w:val="000C19C3"/>
    <w:rsid w:val="000C24DD"/>
    <w:rsid w:val="000D251F"/>
    <w:rsid w:val="000D424B"/>
    <w:rsid w:val="000D4EE5"/>
    <w:rsid w:val="000E0691"/>
    <w:rsid w:val="000E3D5A"/>
    <w:rsid w:val="000E50C1"/>
    <w:rsid w:val="000E625A"/>
    <w:rsid w:val="000F10DC"/>
    <w:rsid w:val="000F5357"/>
    <w:rsid w:val="001032E0"/>
    <w:rsid w:val="00117965"/>
    <w:rsid w:val="001212C2"/>
    <w:rsid w:val="00121EC8"/>
    <w:rsid w:val="001350B9"/>
    <w:rsid w:val="00140586"/>
    <w:rsid w:val="00162ED6"/>
    <w:rsid w:val="00165178"/>
    <w:rsid w:val="0017633E"/>
    <w:rsid w:val="001775CD"/>
    <w:rsid w:val="001806D8"/>
    <w:rsid w:val="00194079"/>
    <w:rsid w:val="00194888"/>
    <w:rsid w:val="001B0CDF"/>
    <w:rsid w:val="001B12D2"/>
    <w:rsid w:val="001B16C5"/>
    <w:rsid w:val="001E311A"/>
    <w:rsid w:val="001E32BC"/>
    <w:rsid w:val="001E5E0E"/>
    <w:rsid w:val="001E67E1"/>
    <w:rsid w:val="002001DB"/>
    <w:rsid w:val="002027C2"/>
    <w:rsid w:val="002070F6"/>
    <w:rsid w:val="00210A0C"/>
    <w:rsid w:val="0021313E"/>
    <w:rsid w:val="00236BE5"/>
    <w:rsid w:val="00237776"/>
    <w:rsid w:val="00245B7C"/>
    <w:rsid w:val="00250BDF"/>
    <w:rsid w:val="00251E4C"/>
    <w:rsid w:val="00252B85"/>
    <w:rsid w:val="002559A0"/>
    <w:rsid w:val="00264629"/>
    <w:rsid w:val="0026654F"/>
    <w:rsid w:val="00276385"/>
    <w:rsid w:val="002847FE"/>
    <w:rsid w:val="00284DBA"/>
    <w:rsid w:val="00285BD9"/>
    <w:rsid w:val="002904C4"/>
    <w:rsid w:val="00295C92"/>
    <w:rsid w:val="002A113D"/>
    <w:rsid w:val="002A1804"/>
    <w:rsid w:val="002A4FD3"/>
    <w:rsid w:val="002B0559"/>
    <w:rsid w:val="002C1B5A"/>
    <w:rsid w:val="002D4E0B"/>
    <w:rsid w:val="002F4694"/>
    <w:rsid w:val="002F4E2B"/>
    <w:rsid w:val="00302C3B"/>
    <w:rsid w:val="00302F53"/>
    <w:rsid w:val="003057B8"/>
    <w:rsid w:val="003145EB"/>
    <w:rsid w:val="003209DE"/>
    <w:rsid w:val="0032132E"/>
    <w:rsid w:val="00327270"/>
    <w:rsid w:val="0033265E"/>
    <w:rsid w:val="003405E1"/>
    <w:rsid w:val="003520D9"/>
    <w:rsid w:val="0035616F"/>
    <w:rsid w:val="0037160C"/>
    <w:rsid w:val="003756A5"/>
    <w:rsid w:val="003850F8"/>
    <w:rsid w:val="003A4F6F"/>
    <w:rsid w:val="003B2E2F"/>
    <w:rsid w:val="003B7E93"/>
    <w:rsid w:val="003C060C"/>
    <w:rsid w:val="003C06A3"/>
    <w:rsid w:val="003C0F19"/>
    <w:rsid w:val="003C3300"/>
    <w:rsid w:val="003C5243"/>
    <w:rsid w:val="00402492"/>
    <w:rsid w:val="00421503"/>
    <w:rsid w:val="004260B1"/>
    <w:rsid w:val="00427D79"/>
    <w:rsid w:val="00436E0B"/>
    <w:rsid w:val="004522E9"/>
    <w:rsid w:val="0045716F"/>
    <w:rsid w:val="004658B6"/>
    <w:rsid w:val="00466610"/>
    <w:rsid w:val="00480C3A"/>
    <w:rsid w:val="00485CA3"/>
    <w:rsid w:val="0048601F"/>
    <w:rsid w:val="00497731"/>
    <w:rsid w:val="004A159A"/>
    <w:rsid w:val="004B23D7"/>
    <w:rsid w:val="004B46DA"/>
    <w:rsid w:val="004B7CF4"/>
    <w:rsid w:val="004C18DC"/>
    <w:rsid w:val="004C19BF"/>
    <w:rsid w:val="004C6B99"/>
    <w:rsid w:val="004C7C85"/>
    <w:rsid w:val="004C7D46"/>
    <w:rsid w:val="004D1051"/>
    <w:rsid w:val="004D3570"/>
    <w:rsid w:val="004D3B04"/>
    <w:rsid w:val="004D4824"/>
    <w:rsid w:val="004E0AAC"/>
    <w:rsid w:val="004E5BB3"/>
    <w:rsid w:val="004F1B8F"/>
    <w:rsid w:val="005079FD"/>
    <w:rsid w:val="00521F25"/>
    <w:rsid w:val="00544563"/>
    <w:rsid w:val="0055005C"/>
    <w:rsid w:val="00553186"/>
    <w:rsid w:val="005603FD"/>
    <w:rsid w:val="00570B72"/>
    <w:rsid w:val="00585873"/>
    <w:rsid w:val="005A3F99"/>
    <w:rsid w:val="005A5C03"/>
    <w:rsid w:val="005A67BA"/>
    <w:rsid w:val="005B2DE3"/>
    <w:rsid w:val="005B2ED7"/>
    <w:rsid w:val="005B64F3"/>
    <w:rsid w:val="005C6F2B"/>
    <w:rsid w:val="005D6B50"/>
    <w:rsid w:val="005D7572"/>
    <w:rsid w:val="005E69B3"/>
    <w:rsid w:val="005F7829"/>
    <w:rsid w:val="006069D5"/>
    <w:rsid w:val="006150B3"/>
    <w:rsid w:val="00623DB4"/>
    <w:rsid w:val="00636AE8"/>
    <w:rsid w:val="00651CC2"/>
    <w:rsid w:val="00671F11"/>
    <w:rsid w:val="006849D2"/>
    <w:rsid w:val="006976D5"/>
    <w:rsid w:val="006A5ABE"/>
    <w:rsid w:val="006C3210"/>
    <w:rsid w:val="006C6137"/>
    <w:rsid w:val="006C7145"/>
    <w:rsid w:val="006D094A"/>
    <w:rsid w:val="007006E9"/>
    <w:rsid w:val="00700D4C"/>
    <w:rsid w:val="0071193E"/>
    <w:rsid w:val="007168AC"/>
    <w:rsid w:val="007174E5"/>
    <w:rsid w:val="00720D05"/>
    <w:rsid w:val="007264DF"/>
    <w:rsid w:val="00731697"/>
    <w:rsid w:val="0073712D"/>
    <w:rsid w:val="00743BE6"/>
    <w:rsid w:val="007540AA"/>
    <w:rsid w:val="00756864"/>
    <w:rsid w:val="00784637"/>
    <w:rsid w:val="0079642D"/>
    <w:rsid w:val="007B0957"/>
    <w:rsid w:val="007B0E1E"/>
    <w:rsid w:val="007B73E2"/>
    <w:rsid w:val="007C426D"/>
    <w:rsid w:val="007C74F2"/>
    <w:rsid w:val="007D2309"/>
    <w:rsid w:val="007D6204"/>
    <w:rsid w:val="007F2EE4"/>
    <w:rsid w:val="00812626"/>
    <w:rsid w:val="008248D1"/>
    <w:rsid w:val="0085502E"/>
    <w:rsid w:val="00864394"/>
    <w:rsid w:val="00873725"/>
    <w:rsid w:val="0087450F"/>
    <w:rsid w:val="00874601"/>
    <w:rsid w:val="00877770"/>
    <w:rsid w:val="00883E42"/>
    <w:rsid w:val="00887240"/>
    <w:rsid w:val="008925A0"/>
    <w:rsid w:val="008A4781"/>
    <w:rsid w:val="008A5787"/>
    <w:rsid w:val="008B01EA"/>
    <w:rsid w:val="008D3EE5"/>
    <w:rsid w:val="008D5B72"/>
    <w:rsid w:val="008D7864"/>
    <w:rsid w:val="008E10ED"/>
    <w:rsid w:val="008E5232"/>
    <w:rsid w:val="008E78F4"/>
    <w:rsid w:val="008F24A8"/>
    <w:rsid w:val="008F286C"/>
    <w:rsid w:val="009132A2"/>
    <w:rsid w:val="00925E13"/>
    <w:rsid w:val="00932152"/>
    <w:rsid w:val="00932194"/>
    <w:rsid w:val="009414E0"/>
    <w:rsid w:val="00946CA8"/>
    <w:rsid w:val="009479B4"/>
    <w:rsid w:val="00965CA5"/>
    <w:rsid w:val="00971D4F"/>
    <w:rsid w:val="00986EEE"/>
    <w:rsid w:val="00995549"/>
    <w:rsid w:val="00997C97"/>
    <w:rsid w:val="009A2D78"/>
    <w:rsid w:val="009A44A6"/>
    <w:rsid w:val="009B5246"/>
    <w:rsid w:val="009F25F3"/>
    <w:rsid w:val="00A0050A"/>
    <w:rsid w:val="00A06263"/>
    <w:rsid w:val="00A12C3A"/>
    <w:rsid w:val="00A1707B"/>
    <w:rsid w:val="00A27D04"/>
    <w:rsid w:val="00A30743"/>
    <w:rsid w:val="00A3688E"/>
    <w:rsid w:val="00A4030F"/>
    <w:rsid w:val="00A4091C"/>
    <w:rsid w:val="00A54395"/>
    <w:rsid w:val="00A60005"/>
    <w:rsid w:val="00A64380"/>
    <w:rsid w:val="00A8657D"/>
    <w:rsid w:val="00A90CCB"/>
    <w:rsid w:val="00A93BB6"/>
    <w:rsid w:val="00AC445B"/>
    <w:rsid w:val="00AC5301"/>
    <w:rsid w:val="00AD45A3"/>
    <w:rsid w:val="00AD6D54"/>
    <w:rsid w:val="00AD79FA"/>
    <w:rsid w:val="00AE03B6"/>
    <w:rsid w:val="00AE414D"/>
    <w:rsid w:val="00AF1585"/>
    <w:rsid w:val="00AF1F3B"/>
    <w:rsid w:val="00AF5690"/>
    <w:rsid w:val="00B15441"/>
    <w:rsid w:val="00B21CFA"/>
    <w:rsid w:val="00B237CB"/>
    <w:rsid w:val="00B328EE"/>
    <w:rsid w:val="00B341DE"/>
    <w:rsid w:val="00B45637"/>
    <w:rsid w:val="00B661A1"/>
    <w:rsid w:val="00B713BB"/>
    <w:rsid w:val="00B8255F"/>
    <w:rsid w:val="00B97C20"/>
    <w:rsid w:val="00BA7F5F"/>
    <w:rsid w:val="00BB29BF"/>
    <w:rsid w:val="00BB4FF2"/>
    <w:rsid w:val="00BD6B3D"/>
    <w:rsid w:val="00BF4BDC"/>
    <w:rsid w:val="00BF6509"/>
    <w:rsid w:val="00C005A3"/>
    <w:rsid w:val="00C13A22"/>
    <w:rsid w:val="00C14AF2"/>
    <w:rsid w:val="00C16D18"/>
    <w:rsid w:val="00C25E07"/>
    <w:rsid w:val="00C30201"/>
    <w:rsid w:val="00C40405"/>
    <w:rsid w:val="00C43706"/>
    <w:rsid w:val="00C5157A"/>
    <w:rsid w:val="00C53985"/>
    <w:rsid w:val="00C56C3C"/>
    <w:rsid w:val="00C5725F"/>
    <w:rsid w:val="00C654FE"/>
    <w:rsid w:val="00C81AFE"/>
    <w:rsid w:val="00CA352A"/>
    <w:rsid w:val="00CA61B2"/>
    <w:rsid w:val="00CA65E2"/>
    <w:rsid w:val="00CC6F0F"/>
    <w:rsid w:val="00CF0601"/>
    <w:rsid w:val="00CF6DA4"/>
    <w:rsid w:val="00D03CFA"/>
    <w:rsid w:val="00D25420"/>
    <w:rsid w:val="00D254EC"/>
    <w:rsid w:val="00D3044C"/>
    <w:rsid w:val="00D37B11"/>
    <w:rsid w:val="00D4084A"/>
    <w:rsid w:val="00D40B02"/>
    <w:rsid w:val="00D40F8E"/>
    <w:rsid w:val="00D411C6"/>
    <w:rsid w:val="00D429ED"/>
    <w:rsid w:val="00D55A94"/>
    <w:rsid w:val="00D711C1"/>
    <w:rsid w:val="00D716A4"/>
    <w:rsid w:val="00D75324"/>
    <w:rsid w:val="00D757C9"/>
    <w:rsid w:val="00D80EE5"/>
    <w:rsid w:val="00D8104F"/>
    <w:rsid w:val="00D831C0"/>
    <w:rsid w:val="00D84245"/>
    <w:rsid w:val="00D90AB1"/>
    <w:rsid w:val="00DA62D6"/>
    <w:rsid w:val="00DC12C7"/>
    <w:rsid w:val="00DD0953"/>
    <w:rsid w:val="00DD4C5E"/>
    <w:rsid w:val="00DE2CDB"/>
    <w:rsid w:val="00DE39FD"/>
    <w:rsid w:val="00DE5C92"/>
    <w:rsid w:val="00DF1F2E"/>
    <w:rsid w:val="00DF7A61"/>
    <w:rsid w:val="00E00500"/>
    <w:rsid w:val="00E03F10"/>
    <w:rsid w:val="00E07CA3"/>
    <w:rsid w:val="00E11A86"/>
    <w:rsid w:val="00E1397F"/>
    <w:rsid w:val="00E1460F"/>
    <w:rsid w:val="00E168FE"/>
    <w:rsid w:val="00E251FA"/>
    <w:rsid w:val="00E30087"/>
    <w:rsid w:val="00E319A0"/>
    <w:rsid w:val="00E34C97"/>
    <w:rsid w:val="00E41586"/>
    <w:rsid w:val="00E4714C"/>
    <w:rsid w:val="00E47F52"/>
    <w:rsid w:val="00E5086B"/>
    <w:rsid w:val="00E52442"/>
    <w:rsid w:val="00E535EC"/>
    <w:rsid w:val="00E61CF5"/>
    <w:rsid w:val="00E66607"/>
    <w:rsid w:val="00E6729B"/>
    <w:rsid w:val="00E7129A"/>
    <w:rsid w:val="00E72F7C"/>
    <w:rsid w:val="00E8411F"/>
    <w:rsid w:val="00E844CB"/>
    <w:rsid w:val="00E86461"/>
    <w:rsid w:val="00E86F38"/>
    <w:rsid w:val="00E90DFA"/>
    <w:rsid w:val="00EA6D1D"/>
    <w:rsid w:val="00EB3375"/>
    <w:rsid w:val="00EB6DF7"/>
    <w:rsid w:val="00EB6FBE"/>
    <w:rsid w:val="00EC701F"/>
    <w:rsid w:val="00ED5E06"/>
    <w:rsid w:val="00ED7004"/>
    <w:rsid w:val="00EE28AB"/>
    <w:rsid w:val="00EF69D5"/>
    <w:rsid w:val="00F00CFE"/>
    <w:rsid w:val="00F026B3"/>
    <w:rsid w:val="00F0440C"/>
    <w:rsid w:val="00F04B6F"/>
    <w:rsid w:val="00F14ECA"/>
    <w:rsid w:val="00F3331E"/>
    <w:rsid w:val="00F3379A"/>
    <w:rsid w:val="00F33E02"/>
    <w:rsid w:val="00F369D5"/>
    <w:rsid w:val="00F37348"/>
    <w:rsid w:val="00F47459"/>
    <w:rsid w:val="00F55BCD"/>
    <w:rsid w:val="00F71D98"/>
    <w:rsid w:val="00F72A88"/>
    <w:rsid w:val="00F739DF"/>
    <w:rsid w:val="00F84318"/>
    <w:rsid w:val="00F87AE4"/>
    <w:rsid w:val="00F95415"/>
    <w:rsid w:val="00FA4110"/>
    <w:rsid w:val="00FB78C0"/>
    <w:rsid w:val="00FB7DCC"/>
    <w:rsid w:val="00FC78D9"/>
    <w:rsid w:val="00FD1345"/>
    <w:rsid w:val="00FD3CF4"/>
    <w:rsid w:val="00FE284C"/>
    <w:rsid w:val="00FE6632"/>
    <w:rsid w:val="300542F3"/>
    <w:rsid w:val="40C87DEB"/>
    <w:rsid w:val="412E7F3E"/>
    <w:rsid w:val="648ABAD0"/>
    <w:rsid w:val="7354F27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301B"/>
  <w15:chartTrackingRefBased/>
  <w15:docId w15:val="{1E41E1FF-2D18-4B3B-83B9-CAF8D4B1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9A0"/>
    <w:pPr>
      <w:spacing w:after="0" w:line="240" w:lineRule="auto"/>
    </w:pPr>
    <w:rPr>
      <w:rFonts w:ascii="Times New Roman" w:eastAsia="Times New Roman" w:hAnsi="Times New Roman" w:cs="Times New Roman"/>
      <w:sz w:val="24"/>
      <w:szCs w:val="24"/>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6DF7"/>
    <w:pPr>
      <w:ind w:left="720"/>
      <w:contextualSpacing/>
    </w:pPr>
  </w:style>
  <w:style w:type="paragraph" w:styleId="En-tte">
    <w:name w:val="header"/>
    <w:basedOn w:val="Normal"/>
    <w:link w:val="En-tteCar"/>
    <w:uiPriority w:val="99"/>
    <w:unhideWhenUsed/>
    <w:rsid w:val="003C5243"/>
    <w:pPr>
      <w:tabs>
        <w:tab w:val="center" w:pos="4320"/>
        <w:tab w:val="right" w:pos="8640"/>
      </w:tabs>
    </w:pPr>
  </w:style>
  <w:style w:type="character" w:customStyle="1" w:styleId="En-tteCar">
    <w:name w:val="En-tête Car"/>
    <w:basedOn w:val="Policepardfaut"/>
    <w:link w:val="En-tte"/>
    <w:uiPriority w:val="99"/>
    <w:rsid w:val="003C5243"/>
    <w:rPr>
      <w:rFonts w:ascii="Times New Roman" w:eastAsia="Times New Roman" w:hAnsi="Times New Roman" w:cs="Times New Roman"/>
      <w:sz w:val="24"/>
      <w:szCs w:val="24"/>
      <w:lang w:eastAsia="fr-CA"/>
    </w:rPr>
  </w:style>
  <w:style w:type="paragraph" w:styleId="Pieddepage">
    <w:name w:val="footer"/>
    <w:basedOn w:val="Normal"/>
    <w:link w:val="PieddepageCar"/>
    <w:uiPriority w:val="99"/>
    <w:unhideWhenUsed/>
    <w:rsid w:val="003C5243"/>
    <w:pPr>
      <w:tabs>
        <w:tab w:val="center" w:pos="4320"/>
        <w:tab w:val="right" w:pos="8640"/>
      </w:tabs>
    </w:pPr>
  </w:style>
  <w:style w:type="character" w:customStyle="1" w:styleId="PieddepageCar">
    <w:name w:val="Pied de page Car"/>
    <w:basedOn w:val="Policepardfaut"/>
    <w:link w:val="Pieddepage"/>
    <w:uiPriority w:val="99"/>
    <w:rsid w:val="003C5243"/>
    <w:rPr>
      <w:rFonts w:ascii="Times New Roman" w:eastAsia="Times New Roman" w:hAnsi="Times New Roman" w:cs="Times New Roman"/>
      <w:sz w:val="24"/>
      <w:szCs w:val="24"/>
      <w:lang w:eastAsia="fr-CA"/>
    </w:rPr>
  </w:style>
  <w:style w:type="table" w:styleId="Grilledutableau">
    <w:name w:val="Table Grid"/>
    <w:basedOn w:val="TableauNormal"/>
    <w:uiPriority w:val="39"/>
    <w:rsid w:val="00D03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85CA3"/>
    <w:rPr>
      <w:color w:val="0563C1" w:themeColor="hyperlink"/>
      <w:u w:val="single"/>
    </w:rPr>
  </w:style>
  <w:style w:type="character" w:styleId="Mentionnonrsolue">
    <w:name w:val="Unresolved Mention"/>
    <w:basedOn w:val="Policepardfaut"/>
    <w:uiPriority w:val="99"/>
    <w:semiHidden/>
    <w:unhideWhenUsed/>
    <w:rsid w:val="00485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2.gnb.ca/content/dam/gnb/Departments/ed/pdf/K12/evalf/PolitiqueProvincialeDevaluationDesApprentissage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occ.ibo.org/ibis/occ/Utils/getFile2.cfm?source=/ibis/occ/spec/coord.cfm&amp;filename=dp%2Fd%5F0%5Fdpyyy%5Fass%5F1101%5F1%5Ff%2Epdf"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041634C88AEE4A906D0BF452B15872" ma:contentTypeVersion="4" ma:contentTypeDescription="Crée un document." ma:contentTypeScope="" ma:versionID="19ef98e6bb81d735cbc051cf880fb07d">
  <xsd:schema xmlns:xsd="http://www.w3.org/2001/XMLSchema" xmlns:xs="http://www.w3.org/2001/XMLSchema" xmlns:p="http://schemas.microsoft.com/office/2006/metadata/properties" xmlns:ns2="540536ff-6531-4e7c-9b85-d32fccb52dac" xmlns:ns3="8161800a-6e74-4379-8737-1c39947ad800" targetNamespace="http://schemas.microsoft.com/office/2006/metadata/properties" ma:root="true" ma:fieldsID="de29b97ffec653077517f839b7fa9981" ns2:_="" ns3:_="">
    <xsd:import namespace="540536ff-6531-4e7c-9b85-d32fccb52dac"/>
    <xsd:import namespace="8161800a-6e74-4379-8737-1c39947ad8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536ff-6531-4e7c-9b85-d32fccb52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61800a-6e74-4379-8737-1c39947ad800"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D6AF467-85C4-4D65-9FDF-013D3C0DAE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7C9563-5DFC-482B-9789-EC005B5E441F}">
  <ds:schemaRefs>
    <ds:schemaRef ds:uri="http://schemas.microsoft.com/sharepoint/v3/contenttype/forms"/>
  </ds:schemaRefs>
</ds:datastoreItem>
</file>

<file path=customXml/itemProps3.xml><?xml version="1.0" encoding="utf-8"?>
<ds:datastoreItem xmlns:ds="http://schemas.openxmlformats.org/officeDocument/2006/customXml" ds:itemID="{A295BA52-596A-44ED-BB29-9BE00D45D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536ff-6531-4e7c-9b85-d32fccb52dac"/>
    <ds:schemaRef ds:uri="8161800a-6e74-4379-8737-1c39947ad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70A624-D608-4DD2-A178-5EC0F5C77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1534</Words>
  <Characters>8438</Characters>
  <Application>Microsoft Office Word</Application>
  <DocSecurity>0</DocSecurity>
  <Lines>70</Lines>
  <Paragraphs>19</Paragraphs>
  <ScaleCrop>false</ScaleCrop>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Susan Rachelle (DSF-S)</dc:creator>
  <cp:keywords/>
  <dc:description/>
  <cp:lastModifiedBy>Bourgeois, Daniel (DSF-S)</cp:lastModifiedBy>
  <cp:revision>176</cp:revision>
  <dcterms:created xsi:type="dcterms:W3CDTF">2022-09-05T13:29:00Z</dcterms:created>
  <dcterms:modified xsi:type="dcterms:W3CDTF">2023-02-12T21:38:00Z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0x010100E9041634C88AEE4A906D0BF452B15872</vt:lpwstr>
  </property>
</Properties>
</file>